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11C1B" w:rsidRPr="00811C1B" w:rsidTr="00811C1B">
        <w:trPr>
          <w:tblCellSpacing w:w="0" w:type="dxa"/>
        </w:trPr>
        <w:tc>
          <w:tcPr>
            <w:tcW w:w="3348" w:type="dxa"/>
            <w:tcMar>
              <w:top w:w="0" w:type="dxa"/>
              <w:left w:w="108" w:type="dxa"/>
              <w:bottom w:w="0" w:type="dxa"/>
              <w:right w:w="108" w:type="dxa"/>
            </w:tcMar>
            <w:hideMark/>
          </w:tcPr>
          <w:p w:rsidR="00811C1B" w:rsidRPr="00811C1B" w:rsidRDefault="00811C1B" w:rsidP="00811C1B">
            <w:pPr>
              <w:spacing w:before="120" w:after="120" w:line="234" w:lineRule="atLeast"/>
              <w:jc w:val="center"/>
              <w:rPr>
                <w:rFonts w:ascii="Times New Roman" w:eastAsia="Times New Roman" w:hAnsi="Times New Roman" w:cs="Times New Roman"/>
                <w:sz w:val="24"/>
                <w:szCs w:val="24"/>
              </w:rPr>
            </w:pPr>
            <w:r w:rsidRPr="00811C1B">
              <w:rPr>
                <w:rFonts w:ascii="Times New Roman" w:eastAsia="Times New Roman" w:hAnsi="Times New Roman" w:cs="Times New Roman"/>
                <w:b/>
                <w:bCs/>
                <w:sz w:val="24"/>
                <w:szCs w:val="24"/>
              </w:rPr>
              <w:t>VĂN PHÒNG QUỐC HỘI</w:t>
            </w:r>
            <w:r w:rsidRPr="00811C1B">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811C1B" w:rsidRPr="00811C1B" w:rsidRDefault="00811C1B" w:rsidP="00811C1B">
            <w:pPr>
              <w:spacing w:before="120" w:after="120" w:line="234" w:lineRule="atLeast"/>
              <w:jc w:val="center"/>
              <w:rPr>
                <w:rFonts w:ascii="Times New Roman" w:eastAsia="Times New Roman" w:hAnsi="Times New Roman" w:cs="Times New Roman"/>
                <w:sz w:val="24"/>
                <w:szCs w:val="24"/>
              </w:rPr>
            </w:pPr>
            <w:r w:rsidRPr="00811C1B">
              <w:rPr>
                <w:rFonts w:ascii="Times New Roman" w:eastAsia="Times New Roman" w:hAnsi="Times New Roman" w:cs="Times New Roman"/>
                <w:b/>
                <w:bCs/>
                <w:sz w:val="24"/>
                <w:szCs w:val="24"/>
              </w:rPr>
              <w:t>CỘNG HÒA XÃ HỘI CHỦ NGHĨA VIỆT NAM</w:t>
            </w:r>
            <w:r w:rsidRPr="00811C1B">
              <w:rPr>
                <w:rFonts w:ascii="Times New Roman" w:eastAsia="Times New Roman" w:hAnsi="Times New Roman" w:cs="Times New Roman"/>
                <w:b/>
                <w:bCs/>
                <w:sz w:val="24"/>
                <w:szCs w:val="24"/>
              </w:rPr>
              <w:br/>
              <w:t>Độc lập - Tự do - Hạnh phúc</w:t>
            </w:r>
            <w:r w:rsidRPr="00811C1B">
              <w:rPr>
                <w:rFonts w:ascii="Times New Roman" w:eastAsia="Times New Roman" w:hAnsi="Times New Roman" w:cs="Times New Roman"/>
                <w:b/>
                <w:bCs/>
                <w:sz w:val="24"/>
                <w:szCs w:val="24"/>
              </w:rPr>
              <w:br/>
              <w:t>---------------</w:t>
            </w:r>
          </w:p>
        </w:tc>
      </w:tr>
      <w:tr w:rsidR="00811C1B" w:rsidRPr="00811C1B" w:rsidTr="00811C1B">
        <w:trPr>
          <w:tblCellSpacing w:w="0" w:type="dxa"/>
        </w:trPr>
        <w:tc>
          <w:tcPr>
            <w:tcW w:w="3348" w:type="dxa"/>
            <w:tcMar>
              <w:top w:w="0" w:type="dxa"/>
              <w:left w:w="108" w:type="dxa"/>
              <w:bottom w:w="0" w:type="dxa"/>
              <w:right w:w="108" w:type="dxa"/>
            </w:tcMar>
            <w:hideMark/>
          </w:tcPr>
          <w:p w:rsidR="00811C1B" w:rsidRPr="00811C1B" w:rsidRDefault="00811C1B" w:rsidP="00811C1B">
            <w:pPr>
              <w:spacing w:before="120" w:after="120" w:line="234" w:lineRule="atLeast"/>
              <w:jc w:val="center"/>
              <w:rPr>
                <w:rFonts w:ascii="Times New Roman" w:eastAsia="Times New Roman" w:hAnsi="Times New Roman" w:cs="Times New Roman"/>
                <w:sz w:val="24"/>
                <w:szCs w:val="24"/>
              </w:rPr>
            </w:pPr>
            <w:r w:rsidRPr="00811C1B">
              <w:rPr>
                <w:rFonts w:ascii="Times New Roman" w:eastAsia="Times New Roman" w:hAnsi="Times New Roman" w:cs="Times New Roman"/>
                <w:sz w:val="24"/>
                <w:szCs w:val="24"/>
              </w:rPr>
              <w:t>Số: 26/VBHN-VPQH</w:t>
            </w:r>
          </w:p>
        </w:tc>
        <w:tc>
          <w:tcPr>
            <w:tcW w:w="5508" w:type="dxa"/>
            <w:tcMar>
              <w:top w:w="0" w:type="dxa"/>
              <w:left w:w="108" w:type="dxa"/>
              <w:bottom w:w="0" w:type="dxa"/>
              <w:right w:w="108" w:type="dxa"/>
            </w:tcMar>
            <w:hideMark/>
          </w:tcPr>
          <w:p w:rsidR="00811C1B" w:rsidRPr="00811C1B" w:rsidRDefault="00811C1B" w:rsidP="00811C1B">
            <w:pPr>
              <w:spacing w:before="120" w:after="120" w:line="234" w:lineRule="atLeast"/>
              <w:jc w:val="right"/>
              <w:rPr>
                <w:rFonts w:ascii="Times New Roman" w:eastAsia="Times New Roman" w:hAnsi="Times New Roman" w:cs="Times New Roman"/>
                <w:sz w:val="24"/>
                <w:szCs w:val="24"/>
              </w:rPr>
            </w:pPr>
            <w:r w:rsidRPr="00811C1B">
              <w:rPr>
                <w:rFonts w:ascii="Times New Roman" w:eastAsia="Times New Roman" w:hAnsi="Times New Roman" w:cs="Times New Roman"/>
                <w:i/>
                <w:iCs/>
                <w:sz w:val="24"/>
                <w:szCs w:val="24"/>
              </w:rPr>
              <w:t>Hà Nội, ngày 16 tháng 12 năm 2019</w:t>
            </w:r>
          </w:p>
        </w:tc>
      </w:tr>
    </w:tbl>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0" w:name="loai_1"/>
      <w:r w:rsidRPr="00811C1B">
        <w:rPr>
          <w:rFonts w:ascii="Arial" w:eastAsia="Times New Roman" w:hAnsi="Arial" w:cs="Arial"/>
          <w:b/>
          <w:bCs/>
          <w:color w:val="000000"/>
          <w:sz w:val="24"/>
          <w:szCs w:val="24"/>
        </w:rPr>
        <w:t>LUẬT</w:t>
      </w:r>
      <w:bookmarkEnd w:id="0"/>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1" w:name="loai_1_name"/>
      <w:r w:rsidRPr="00811C1B">
        <w:rPr>
          <w:rFonts w:ascii="Arial" w:eastAsia="Times New Roman" w:hAnsi="Arial" w:cs="Arial"/>
          <w:b/>
          <w:bCs/>
          <w:color w:val="000000"/>
          <w:sz w:val="24"/>
          <w:szCs w:val="24"/>
        </w:rPr>
        <w:t>VIÊN CHỨC</w:t>
      </w:r>
      <w:bookmarkEnd w:id="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Luật Viên chức số 58/2010/QH12 ngày 15 tháng 11 năm 2010 của Quốc hội, có hiệu lực kể từ ngày 01 tháng 01 năm 2012, được sửa đổi, bổ sung bởi: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Luật số 52/2019/QH14 ngày 25 tháng 11 năm 2019 của Quốc hội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i/>
          <w:iCs/>
          <w:color w:val="000000"/>
          <w:sz w:val="18"/>
          <w:szCs w:val="18"/>
        </w:rPr>
        <w:t>Căn cứ Hiến pháp nước Cộng hòa xã hội chủ nghĩa Việt Nam năm 1992 đã được sửa đổi, bổ sung một số điều theo Nghị quyết số 51/2001/QH10,</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i/>
          <w:iCs/>
          <w:color w:val="000000"/>
          <w:sz w:val="18"/>
          <w:szCs w:val="18"/>
        </w:rPr>
        <w:t>Quốc hội ban hành Luật Viên chức</w:t>
      </w:r>
      <w:hyperlink r:id="rId6" w:anchor="_ftn1" w:history="1">
        <w:r w:rsidRPr="00811C1B">
          <w:rPr>
            <w:rFonts w:ascii="Arial" w:eastAsia="Times New Roman" w:hAnsi="Arial" w:cs="Arial"/>
            <w:color w:val="000000"/>
            <w:sz w:val="18"/>
            <w:szCs w:val="18"/>
            <w:u w:val="single"/>
          </w:rPr>
          <w:t>[1]</w:t>
        </w:r>
      </w:hyperlink>
      <w:r w:rsidRPr="00811C1B">
        <w:rPr>
          <w:rFonts w:ascii="Arial" w:eastAsia="Times New Roman" w:hAnsi="Arial" w:cs="Arial"/>
          <w:i/>
          <w:iCs/>
          <w:color w:val="000000"/>
          <w:sz w:val="18"/>
          <w:szCs w:val="18"/>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 w:name="chuong_1"/>
      <w:r w:rsidRPr="00811C1B">
        <w:rPr>
          <w:rFonts w:ascii="Arial" w:eastAsia="Times New Roman" w:hAnsi="Arial" w:cs="Arial"/>
          <w:b/>
          <w:bCs/>
          <w:color w:val="000000"/>
          <w:sz w:val="18"/>
          <w:szCs w:val="18"/>
        </w:rPr>
        <w:t>Chương I</w:t>
      </w:r>
      <w:bookmarkEnd w:id="2"/>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3" w:name="chuong_1_name"/>
      <w:r w:rsidRPr="00811C1B">
        <w:rPr>
          <w:rFonts w:ascii="Arial" w:eastAsia="Times New Roman" w:hAnsi="Arial" w:cs="Arial"/>
          <w:b/>
          <w:bCs/>
          <w:color w:val="000000"/>
          <w:sz w:val="24"/>
          <w:szCs w:val="24"/>
        </w:rPr>
        <w:t>NHỮNG QUY ĐỊNH CHUNG</w:t>
      </w:r>
      <w:bookmarkEnd w:id="3"/>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 w:name="dieu_1"/>
      <w:r w:rsidRPr="00811C1B">
        <w:rPr>
          <w:rFonts w:ascii="Arial" w:eastAsia="Times New Roman" w:hAnsi="Arial" w:cs="Arial"/>
          <w:b/>
          <w:bCs/>
          <w:color w:val="000000"/>
          <w:sz w:val="18"/>
          <w:szCs w:val="18"/>
        </w:rPr>
        <w:t>Điều 1. Phạm vi điều chỉnh</w:t>
      </w:r>
      <w:bookmarkEnd w:id="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Luật này quy định về viên chức; quyền, nghĩa vụ của viên chức; tuyển dụng, sử dụng và quản lý viên chức trong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 w:name="dieu_2"/>
      <w:r w:rsidRPr="00811C1B">
        <w:rPr>
          <w:rFonts w:ascii="Arial" w:eastAsia="Times New Roman" w:hAnsi="Arial" w:cs="Arial"/>
          <w:b/>
          <w:bCs/>
          <w:color w:val="000000"/>
          <w:sz w:val="18"/>
          <w:szCs w:val="18"/>
        </w:rPr>
        <w:t>Điều 2. Viên chức</w:t>
      </w:r>
      <w:bookmarkEnd w:id="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 w:name="dieu_3"/>
      <w:r w:rsidRPr="00811C1B">
        <w:rPr>
          <w:rFonts w:ascii="Arial" w:eastAsia="Times New Roman" w:hAnsi="Arial" w:cs="Arial"/>
          <w:b/>
          <w:bCs/>
          <w:color w:val="000000"/>
          <w:sz w:val="18"/>
          <w:szCs w:val="18"/>
        </w:rPr>
        <w:t>Điều 3. Giải thích từ ngữ</w:t>
      </w:r>
      <w:bookmarkEnd w:id="6"/>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Trong Luật này, các từ ngữ dưới đây được hiểu như sau:</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w:t>
      </w:r>
      <w:r w:rsidRPr="00811C1B">
        <w:rPr>
          <w:rFonts w:ascii="Arial" w:eastAsia="Times New Roman" w:hAnsi="Arial" w:cs="Arial"/>
          <w:i/>
          <w:iCs/>
          <w:color w:val="000000"/>
          <w:sz w:val="18"/>
          <w:szCs w:val="18"/>
        </w:rPr>
        <w:t>Viên chức quản lý</w:t>
      </w:r>
      <w:r w:rsidRPr="00811C1B">
        <w:rPr>
          <w:rFonts w:ascii="Arial" w:eastAsia="Times New Roman" w:hAnsi="Arial" w:cs="Arial"/>
          <w:color w:val="000000"/>
          <w:sz w:val="18"/>
          <w:szCs w:val="18"/>
        </w:rPr>
        <w:t> là người được bổ nhiệm giữ chức vụ quản lý có thời hạn, chịu trách nhiệm điều hành, tổ chức thực hiện một hoặc một số công việc trong đơn vị sự nghiệp công lập</w:t>
      </w:r>
      <w:hyperlink r:id="rId7" w:anchor="_ftn2" w:history="1">
        <w:r w:rsidRPr="00811C1B">
          <w:rPr>
            <w:rFonts w:ascii="Arial" w:eastAsia="Times New Roman" w:hAnsi="Arial" w:cs="Arial"/>
            <w:color w:val="000000"/>
            <w:sz w:val="18"/>
            <w:szCs w:val="18"/>
            <w:u w:val="single"/>
          </w:rPr>
          <w:t>[2]</w:t>
        </w:r>
      </w:hyperlink>
      <w:r w:rsidRPr="00811C1B">
        <w:rPr>
          <w:rFonts w:ascii="Arial" w:eastAsia="Times New Roman" w:hAnsi="Arial" w:cs="Arial"/>
          <w:color w:val="000000"/>
          <w:sz w:val="18"/>
          <w:szCs w:val="18"/>
        </w:rPr>
        <w:t> và được hưởng phụ cấp chức vụ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w:t>
      </w:r>
      <w:r w:rsidRPr="00811C1B">
        <w:rPr>
          <w:rFonts w:ascii="Arial" w:eastAsia="Times New Roman" w:hAnsi="Arial" w:cs="Arial"/>
          <w:i/>
          <w:iCs/>
          <w:color w:val="000000"/>
          <w:sz w:val="18"/>
          <w:szCs w:val="18"/>
        </w:rPr>
        <w:t>Đạo đức nghề nghiệp</w:t>
      </w:r>
      <w:r w:rsidRPr="00811C1B">
        <w:rPr>
          <w:rFonts w:ascii="Arial" w:eastAsia="Times New Roman" w:hAnsi="Arial" w:cs="Arial"/>
          <w:color w:val="000000"/>
          <w:sz w:val="18"/>
          <w:szCs w:val="18"/>
        </w:rPr>
        <w:t> là các chuẩn mực về nhận thức và hành vi phù hợp với đặc thù của từng lĩnh vực hoạt động nghề nghiệp do cơ quan, tổ chức có thẩm quyền quy định.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w:t>
      </w:r>
      <w:r w:rsidRPr="00811C1B">
        <w:rPr>
          <w:rFonts w:ascii="Arial" w:eastAsia="Times New Roman" w:hAnsi="Arial" w:cs="Arial"/>
          <w:i/>
          <w:iCs/>
          <w:color w:val="000000"/>
          <w:sz w:val="18"/>
          <w:szCs w:val="18"/>
        </w:rPr>
        <w:t>Quy tắc ứng xử</w:t>
      </w:r>
      <w:r w:rsidRPr="00811C1B">
        <w:rPr>
          <w:rFonts w:ascii="Arial" w:eastAsia="Times New Roman" w:hAnsi="Arial" w:cs="Arial"/>
          <w:color w:val="000000"/>
          <w:sz w:val="18"/>
          <w:szCs w:val="18"/>
        </w:rPr>
        <w:t>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w:t>
      </w:r>
      <w:r w:rsidRPr="00811C1B">
        <w:rPr>
          <w:rFonts w:ascii="Arial" w:eastAsia="Times New Roman" w:hAnsi="Arial" w:cs="Arial"/>
          <w:i/>
          <w:iCs/>
          <w:color w:val="000000"/>
          <w:sz w:val="18"/>
          <w:szCs w:val="18"/>
        </w:rPr>
        <w:t>Tuyển dụng</w:t>
      </w:r>
      <w:r w:rsidRPr="00811C1B">
        <w:rPr>
          <w:rFonts w:ascii="Arial" w:eastAsia="Times New Roman" w:hAnsi="Arial" w:cs="Arial"/>
          <w:color w:val="000000"/>
          <w:sz w:val="18"/>
          <w:szCs w:val="18"/>
        </w:rPr>
        <w:t> là việc lựa chọn người có phẩm chất, trình độ và năng lực vào làm viên chức trong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w:t>
      </w:r>
      <w:r w:rsidRPr="00811C1B">
        <w:rPr>
          <w:rFonts w:ascii="Arial" w:eastAsia="Times New Roman" w:hAnsi="Arial" w:cs="Arial"/>
          <w:i/>
          <w:iCs/>
          <w:color w:val="000000"/>
          <w:sz w:val="18"/>
          <w:szCs w:val="18"/>
        </w:rPr>
        <w:t>Hợp đồng làm việc</w:t>
      </w:r>
      <w:r w:rsidRPr="00811C1B">
        <w:rPr>
          <w:rFonts w:ascii="Arial" w:eastAsia="Times New Roman" w:hAnsi="Arial" w:cs="Arial"/>
          <w:color w:val="000000"/>
          <w:sz w:val="18"/>
          <w:szCs w:val="18"/>
        </w:rPr>
        <w:t>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 w:name="dieu_4"/>
      <w:r w:rsidRPr="00811C1B">
        <w:rPr>
          <w:rFonts w:ascii="Arial" w:eastAsia="Times New Roman" w:hAnsi="Arial" w:cs="Arial"/>
          <w:b/>
          <w:bCs/>
          <w:color w:val="000000"/>
          <w:sz w:val="18"/>
          <w:szCs w:val="18"/>
        </w:rPr>
        <w:t>Điều 4. Hoạt động nghề nghiệp của viên chức</w:t>
      </w:r>
      <w:bookmarkEnd w:id="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 w:name="dieu_5"/>
      <w:r w:rsidRPr="00811C1B">
        <w:rPr>
          <w:rFonts w:ascii="Arial" w:eastAsia="Times New Roman" w:hAnsi="Arial" w:cs="Arial"/>
          <w:b/>
          <w:bCs/>
          <w:color w:val="000000"/>
          <w:sz w:val="18"/>
          <w:szCs w:val="18"/>
        </w:rPr>
        <w:t>Điều 5. Các nguyên tắc trong hoạt động nghề nghiệp của viên chức</w:t>
      </w:r>
      <w:bookmarkEnd w:id="8"/>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Tuân thủ pháp luật, chịu trách nhiệm trước pháp luật trong quá trình thực hiện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Tận tụy phục vụ Nhân dân.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3. Tuân thủ quy trình, quy định chuyên môn, nghiệp vụ, đạo đức nghề nghiệp và quy tắc ứng xử.</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Chịu sự thanh tra, kiểm tra, giám sát của cơ quan, tổ chức có thẩm quyền và của Nhân dân.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 w:name="dieu_6"/>
      <w:r w:rsidRPr="00811C1B">
        <w:rPr>
          <w:rFonts w:ascii="Arial" w:eastAsia="Times New Roman" w:hAnsi="Arial" w:cs="Arial"/>
          <w:b/>
          <w:bCs/>
          <w:color w:val="000000"/>
          <w:sz w:val="18"/>
          <w:szCs w:val="18"/>
        </w:rPr>
        <w:t>Điều 6. Các nguyên tắc quản lý viên chức</w:t>
      </w:r>
      <w:bookmarkEnd w:id="9"/>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Bảo đảm sự lãnh đạo của Đảng Cộng sản Việt Nam và sự thống nhất quản lý của Nhà nước.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Bảo đảm quyền chủ động và đề cao trách nhiệm của người đứng đầu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Việc tuyển dụng, sử dụng, quản lý, đánh giá viên chức được thực hiện trên cơ sở tiêu chuẩn chức danh nghề nghiệp, vị trí việc làm và căn cứ vào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0" w:name="dieu_7"/>
      <w:r w:rsidRPr="00811C1B">
        <w:rPr>
          <w:rFonts w:ascii="Arial" w:eastAsia="Times New Roman" w:hAnsi="Arial" w:cs="Arial"/>
          <w:b/>
          <w:bCs/>
          <w:color w:val="000000"/>
          <w:sz w:val="18"/>
          <w:szCs w:val="18"/>
        </w:rPr>
        <w:t>Điều 7. Vị trí việc làm</w:t>
      </w:r>
      <w:bookmarkEnd w:id="10"/>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Chính phủ quy định nguyên tắc, phương pháp xác định vị trí việc làm, thẩm quyền, trình tự, thủ tục quyết định số lượng vị trí việc làm trong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1" w:name="dieu_8"/>
      <w:r w:rsidRPr="00811C1B">
        <w:rPr>
          <w:rFonts w:ascii="Arial" w:eastAsia="Times New Roman" w:hAnsi="Arial" w:cs="Arial"/>
          <w:b/>
          <w:bCs/>
          <w:color w:val="000000"/>
          <w:sz w:val="18"/>
          <w:szCs w:val="18"/>
        </w:rPr>
        <w:t>Điều 8. Chức danh nghề nghiệp</w:t>
      </w:r>
      <w:bookmarkEnd w:id="1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Chức danh nghề nghiệp là tên gọi thể hiện trình độ và năng lực chuyên môn, nghiệp vụ của viên chức trong từng lĩnh vực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Bộ Nội vụ chủ trì, phối hợp với các bộ, cơ quan ngang bộ có liên quan quy định hệ thống danh mục, tiêu chuẩn và mã số chức danh nghề nghiệp.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2" w:name="dieu_9"/>
      <w:r w:rsidRPr="00811C1B">
        <w:rPr>
          <w:rFonts w:ascii="Arial" w:eastAsia="Times New Roman" w:hAnsi="Arial" w:cs="Arial"/>
          <w:b/>
          <w:bCs/>
          <w:color w:val="000000"/>
          <w:sz w:val="18"/>
          <w:szCs w:val="18"/>
        </w:rPr>
        <w:t>Điều 9. Đơn vị sự nghiệp công lập và cơ cấu tổ chức quản lý hoạt động của đơn vị sự nghiệp công lập</w:t>
      </w:r>
      <w:bookmarkEnd w:id="1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Đơn vị sự nghiệp công lập gồm: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Đơn vị sự nghiệp công lập được giao quyền tự chủ hoàn toàn về thực hiện nhiệm vụ, tài chính, tổ chức bộ máy, nhân sự (sau đây gọi là đơn vị sự nghiệp công lập được giao quyền tự chủ);</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Đơn vị sự nghiệp công lập chưa được giao quyền tự chủ hoàn toàn về thực hiện nhiệm vụ, tài chính, tổ chức bộ máy, nhân sự (sau đây gọi là đơn vị sự nghiệp công lập chưa được giao quyền tự chủ).</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w:t>
      </w:r>
      <w:hyperlink r:id="rId8" w:anchor="_ftn3" w:history="1">
        <w:r w:rsidRPr="00811C1B">
          <w:rPr>
            <w:rFonts w:ascii="Arial" w:eastAsia="Times New Roman" w:hAnsi="Arial" w:cs="Arial"/>
            <w:color w:val="000000"/>
            <w:sz w:val="18"/>
            <w:szCs w:val="18"/>
            <w:u w:val="single"/>
          </w:rPr>
          <w:t>[3]</w:t>
        </w:r>
      </w:hyperlink>
      <w:r w:rsidRPr="00811C1B">
        <w:rPr>
          <w:rFonts w:ascii="Arial" w:eastAsia="Times New Roman" w:hAnsi="Arial" w:cs="Arial"/>
          <w:color w:val="000000"/>
          <w:sz w:val="18"/>
          <w:szCs w:val="18"/>
        </w:rPr>
        <w:t> Chính phủ quy định chi tiết tiêu chí phân loại đơn vị sự nghiệp công lập quy định tại khoản 2 Điều này đối với từng lĩnh vực sự nghiệp; việc chuyển đổi đơn vị sự nghiệp sang mô hình doanh nghiệp, trừ đơn vị sự nghiệp trong lĩnh vực y tế và giáo dục; chế độ quản lý đối với đơn vị sự nghiệp công lập theo nguyên tắc bảo đảm tinh gọn, hiệu quả.</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3" w:name="dieu_10"/>
      <w:r w:rsidRPr="00811C1B">
        <w:rPr>
          <w:rFonts w:ascii="Arial" w:eastAsia="Times New Roman" w:hAnsi="Arial" w:cs="Arial"/>
          <w:b/>
          <w:bCs/>
          <w:color w:val="000000"/>
          <w:sz w:val="18"/>
          <w:szCs w:val="18"/>
        </w:rPr>
        <w:t>Điều 10. Chính sách xây dựng và phát triển các đơn vị sự nghiệp công lập và đội ngũ viên chức</w:t>
      </w:r>
      <w:bookmarkEnd w:id="13"/>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đảm sử dụng tiết kiệm, có hiệu quả, tập trung nguồn lực nhằm nâng cao chất lượng các hoạt động sự nghiệp. Không tổ chức đơn vị sự nghiệp công lập chỉ thực hiện dịch vụ kinh doanh, thu lợi nhuận.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4" w:name="chuong_2"/>
      <w:r w:rsidRPr="00811C1B">
        <w:rPr>
          <w:rFonts w:ascii="Arial" w:eastAsia="Times New Roman" w:hAnsi="Arial" w:cs="Arial"/>
          <w:b/>
          <w:bCs/>
          <w:color w:val="000000"/>
          <w:sz w:val="18"/>
          <w:szCs w:val="18"/>
        </w:rPr>
        <w:t>Chương II</w:t>
      </w:r>
      <w:bookmarkEnd w:id="14"/>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15" w:name="chuong_2_name"/>
      <w:r w:rsidRPr="00811C1B">
        <w:rPr>
          <w:rFonts w:ascii="Arial" w:eastAsia="Times New Roman" w:hAnsi="Arial" w:cs="Arial"/>
          <w:b/>
          <w:bCs/>
          <w:color w:val="000000"/>
          <w:sz w:val="24"/>
          <w:szCs w:val="24"/>
        </w:rPr>
        <w:t>QUYỀN, NGHĨA VỤ CỦA VIÊN CHỨC</w:t>
      </w:r>
      <w:bookmarkEnd w:id="15"/>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6" w:name="muc_1"/>
      <w:r w:rsidRPr="00811C1B">
        <w:rPr>
          <w:rFonts w:ascii="Arial" w:eastAsia="Times New Roman" w:hAnsi="Arial" w:cs="Arial"/>
          <w:b/>
          <w:bCs/>
          <w:color w:val="000000"/>
          <w:sz w:val="18"/>
          <w:szCs w:val="18"/>
        </w:rPr>
        <w:t>Mục 1. QUYỀN CỦA VIÊN CHỨC</w:t>
      </w:r>
      <w:bookmarkEnd w:id="16"/>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7" w:name="dieu_11"/>
      <w:r w:rsidRPr="00811C1B">
        <w:rPr>
          <w:rFonts w:ascii="Arial" w:eastAsia="Times New Roman" w:hAnsi="Arial" w:cs="Arial"/>
          <w:b/>
          <w:bCs/>
          <w:color w:val="000000"/>
          <w:sz w:val="18"/>
          <w:szCs w:val="18"/>
        </w:rPr>
        <w:t>Điều 11. Quyền của viên chức về hoạt động nghề nghiệp</w:t>
      </w:r>
      <w:bookmarkEnd w:id="1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Được pháp luật bảo vệ trong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Được đào tạo, bồi dưỡng nâng cao trình độ chính trị, chuyên môn, nghiệp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Được bảo đảm trang bị, thiết bị và các điều kiện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Được cung cấp thông tin liên quan đến công việc hoặc nhiệm vụ được giao.</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Được quyết định vấn đề mang tính chuyên môn gắn với công việc hoặc nhiệm vụ được giao.</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Được quyền từ chối thực hiện công việc hoặc nhiệm vụ trái với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7. Được hưởng các quyền khác về hoạt động nghề nghiệp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8" w:name="dieu_12"/>
      <w:r w:rsidRPr="00811C1B">
        <w:rPr>
          <w:rFonts w:ascii="Arial" w:eastAsia="Times New Roman" w:hAnsi="Arial" w:cs="Arial"/>
          <w:b/>
          <w:bCs/>
          <w:color w:val="000000"/>
          <w:sz w:val="18"/>
          <w:szCs w:val="18"/>
        </w:rPr>
        <w:t>Điều 12. Quyền của viên chức về tiền lương và các chế độ liên quan đến tiền lương</w:t>
      </w:r>
      <w:bookmarkEnd w:id="18"/>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Được hưởng tiền làm thêm giờ, tiền làm đêm, công tác phí và chế độ khác theo quy định của pháp luật và quy chế của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Được hưởng tiền thưởng, được xét nâng lương theo quy định của pháp luật và quy chế của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19" w:name="dieu_13"/>
      <w:r w:rsidRPr="00811C1B">
        <w:rPr>
          <w:rFonts w:ascii="Arial" w:eastAsia="Times New Roman" w:hAnsi="Arial" w:cs="Arial"/>
          <w:b/>
          <w:bCs/>
          <w:color w:val="000000"/>
          <w:sz w:val="18"/>
          <w:szCs w:val="18"/>
        </w:rPr>
        <w:t>Điều 13. Quyền của viên chức về nghỉ ngơi</w:t>
      </w:r>
      <w:bookmarkEnd w:id="19"/>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Đối với lĩnh vực sự nghiệp đặc thù, viên chức được nghỉ việc và hưởng lương theo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Được nghỉ không hưởng lương trong trường hợp có lý do chính đáng và được sự đồng ý của người đứng đầu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0" w:name="dieu_14"/>
      <w:r w:rsidRPr="00811C1B">
        <w:rPr>
          <w:rFonts w:ascii="Arial" w:eastAsia="Times New Roman" w:hAnsi="Arial" w:cs="Arial"/>
          <w:b/>
          <w:bCs/>
          <w:color w:val="000000"/>
          <w:sz w:val="18"/>
          <w:szCs w:val="18"/>
        </w:rPr>
        <w:t>Điều 14. Quyền của viên chức về hoạt động kinh doanh và làm việc ngoài thời gian quy định</w:t>
      </w:r>
      <w:bookmarkEnd w:id="20"/>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Được hoạt động nghề nghiệp ngoài thời gian làm việc quy định trong hợp đồng làm việc, trừ trường hợp pháp luật có quy định khác.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2. Được ký hợp đồng vụ, việc với cơ quan, tổ chức, đơn vị khác mà pháp luật không cấm nhưng phải hoàn thành nhiệm vụ được giao và có sự đồng ý của người đứng đầu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1" w:name="dieu_15"/>
      <w:r w:rsidRPr="00811C1B">
        <w:rPr>
          <w:rFonts w:ascii="Arial" w:eastAsia="Times New Roman" w:hAnsi="Arial" w:cs="Arial"/>
          <w:b/>
          <w:bCs/>
          <w:color w:val="000000"/>
          <w:sz w:val="18"/>
          <w:szCs w:val="18"/>
        </w:rPr>
        <w:t>Điều 15. Các quyền khác của viên chức</w:t>
      </w:r>
      <w:bookmarkEnd w:id="2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2" w:name="muc_2"/>
      <w:r w:rsidRPr="00811C1B">
        <w:rPr>
          <w:rFonts w:ascii="Arial" w:eastAsia="Times New Roman" w:hAnsi="Arial" w:cs="Arial"/>
          <w:b/>
          <w:bCs/>
          <w:color w:val="000000"/>
          <w:sz w:val="18"/>
          <w:szCs w:val="18"/>
        </w:rPr>
        <w:t>Mục 2. NGHĨA VỤ CỦA VIÊN CHỨC</w:t>
      </w:r>
      <w:bookmarkEnd w:id="22"/>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3" w:name="dieu_16"/>
      <w:r w:rsidRPr="00811C1B">
        <w:rPr>
          <w:rFonts w:ascii="Arial" w:eastAsia="Times New Roman" w:hAnsi="Arial" w:cs="Arial"/>
          <w:b/>
          <w:bCs/>
          <w:color w:val="000000"/>
          <w:sz w:val="18"/>
          <w:szCs w:val="18"/>
        </w:rPr>
        <w:t>Điều 16. Nghĩa vụ chung của viên chức</w:t>
      </w:r>
      <w:bookmarkEnd w:id="23"/>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Chấp hành đường lối, chủ trương, chính sách của Đảng Cộng sản Việt Nam và pháp luật của Nhà nước.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Có nếp sống lành mạnh, trung thực, cần, kiệm, liêm, chính, chí công vô tư.</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Có ý thức tổ chức kỷ luật và trách nhiệm trong hoạt động nghề nghiệp; thực hiện đúng các quy định, nội quy, quy chế làm việc của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Bảo vệ bí mật nhà nước; giữ gìn và bảo vệ của công, sử dụng hiệu quả, tiết kiệm tài sản được giao.</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Tu dưỡng, rèn luyện đạo đức nghề nghiệp, thực hiện quy tắc ứng xử của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4" w:name="dieu_17"/>
      <w:r w:rsidRPr="00811C1B">
        <w:rPr>
          <w:rFonts w:ascii="Arial" w:eastAsia="Times New Roman" w:hAnsi="Arial" w:cs="Arial"/>
          <w:b/>
          <w:bCs/>
          <w:color w:val="000000"/>
          <w:sz w:val="18"/>
          <w:szCs w:val="18"/>
        </w:rPr>
        <w:t>Điều 17. Nghĩa vụ của viên chức trong hoạt động nghề nghiệp</w:t>
      </w:r>
      <w:bookmarkEnd w:id="2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Thực hiện công việc hoặc nhiệm vụ được giao bảo đảm yêu cầu về thời gian và chất lượng.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Phối hợp tốt với đồng nghiệp trong thực hiện công việc hoặc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Chấp hành sự phân công công tác của người có thẩm quyền.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Thường xuyên học tập nâng cao trình độ, kỹ năng chuyên môn, nghiệp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Khi phục vụ Nhân dân, viên chức phải tuân thủ các quy định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Có thái độ lịch sự, tôn trọng Nhân dân;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Có tinh thần hợp tác, tác phong khiêm tốn;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Không hách dịch, cửa quyền, gây khó khăn, phiền hà đối với Nhân dân;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Chấp hành các quy định về đạo đức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Chịu trách nhiệm về việc thực hiện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7. Thực hiện các nghĩa vụ khác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5" w:name="dieu_18"/>
      <w:r w:rsidRPr="00811C1B">
        <w:rPr>
          <w:rFonts w:ascii="Arial" w:eastAsia="Times New Roman" w:hAnsi="Arial" w:cs="Arial"/>
          <w:b/>
          <w:bCs/>
          <w:color w:val="000000"/>
          <w:sz w:val="18"/>
          <w:szCs w:val="18"/>
        </w:rPr>
        <w:t>Điều 18. Nghĩa vụ của viên chức quản lý</w:t>
      </w:r>
      <w:bookmarkEnd w:id="25"/>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Viên chức quản lý thực hiện các nghĩa vụ quy định tại </w:t>
      </w:r>
      <w:bookmarkStart w:id="26" w:name="tc_1"/>
      <w:r w:rsidRPr="00811C1B">
        <w:rPr>
          <w:rFonts w:ascii="Arial" w:eastAsia="Times New Roman" w:hAnsi="Arial" w:cs="Arial"/>
          <w:color w:val="0000FF"/>
          <w:sz w:val="18"/>
          <w:szCs w:val="18"/>
        </w:rPr>
        <w:t>Điều 16, Điều 17 của Luật này</w:t>
      </w:r>
      <w:bookmarkEnd w:id="26"/>
      <w:r w:rsidRPr="00811C1B">
        <w:rPr>
          <w:rFonts w:ascii="Arial" w:eastAsia="Times New Roman" w:hAnsi="Arial" w:cs="Arial"/>
          <w:color w:val="000000"/>
          <w:sz w:val="18"/>
          <w:szCs w:val="18"/>
        </w:rPr>
        <w:t> và các nghĩa vụ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Chỉ đạo và tổ chức thực hiện các nhiệm vụ của đơn vị theo đúng chức trách, thẩm quyền được giao;</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Thực hiện dân chủ, giữ gìn sự đoàn kết, đạo đức nghề nghiệp trong đơn vị được giao quản lý, phụ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Chịu trách nhiệm hoặc liên đới chịu trách nhiệm về việc thực hiện hoạt động nghề nghiệp của viên chức thuộc quyền quản lý, phụ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Xây dựng và phát triển nguồn nhân lực; quản lý, sử dụng có hiệu quả cơ sở vật chất, tài chính trong đơn vị được giao quản lý, phụ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Tổ chức thực hiện các biện pháp phòng, chống tham nhũng và thực hành tiết kiệm, chống lãng phí trong đơn vị được giao quản lý, phụ trách.</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7" w:name="dieu_19"/>
      <w:r w:rsidRPr="00811C1B">
        <w:rPr>
          <w:rFonts w:ascii="Arial" w:eastAsia="Times New Roman" w:hAnsi="Arial" w:cs="Arial"/>
          <w:b/>
          <w:bCs/>
          <w:color w:val="000000"/>
          <w:sz w:val="18"/>
          <w:szCs w:val="18"/>
        </w:rPr>
        <w:t>Điều 19. Những việc viên chức không được làm</w:t>
      </w:r>
      <w:bookmarkEnd w:id="2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1. Trốn tránh trách nhiệm, thoái thác công việc hoặc nhiệm vụ được giao; gây bè phái, mất đoàn kết; tự ý bỏ việc; tham gia đình công.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Sử dụng tài sản của cơ quan, tổ chức, đơn vị và của Nhân dân trái với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Phân biệt đối xử dân tộc, nam nữ, thành phần xã hội, tín ngưỡng, tôn giáo dưới mọi hình thức.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Xúc phạm danh dự, nhân phẩm, uy tín của người khác trong khi thực hiện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Những việc khác viên chức không được làm theo quy định của Luật Phòng, chống tham nhũng, Luật Thực hành tiết kiệm, chống lãng phí và các quy định khác của pháp luật có liên quan.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28" w:name="chuong_3"/>
      <w:r w:rsidRPr="00811C1B">
        <w:rPr>
          <w:rFonts w:ascii="Arial" w:eastAsia="Times New Roman" w:hAnsi="Arial" w:cs="Arial"/>
          <w:b/>
          <w:bCs/>
          <w:color w:val="000000"/>
          <w:sz w:val="18"/>
          <w:szCs w:val="18"/>
        </w:rPr>
        <w:t>Chương III</w:t>
      </w:r>
      <w:bookmarkEnd w:id="28"/>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29" w:name="chuong_3_name"/>
      <w:r w:rsidRPr="00811C1B">
        <w:rPr>
          <w:rFonts w:ascii="Arial" w:eastAsia="Times New Roman" w:hAnsi="Arial" w:cs="Arial"/>
          <w:b/>
          <w:bCs/>
          <w:color w:val="000000"/>
          <w:sz w:val="24"/>
          <w:szCs w:val="24"/>
        </w:rPr>
        <w:t>TUYỂN DỤNG, SỬ DỤNG VIÊN CHỨC</w:t>
      </w:r>
      <w:bookmarkEnd w:id="29"/>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0" w:name="muc_1_1"/>
      <w:r w:rsidRPr="00811C1B">
        <w:rPr>
          <w:rFonts w:ascii="Arial" w:eastAsia="Times New Roman" w:hAnsi="Arial" w:cs="Arial"/>
          <w:b/>
          <w:bCs/>
          <w:color w:val="000000"/>
          <w:sz w:val="18"/>
          <w:szCs w:val="18"/>
        </w:rPr>
        <w:t>Mục 1. TUYỂN DỤNG</w:t>
      </w:r>
      <w:bookmarkEnd w:id="30"/>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1" w:name="dieu_20"/>
      <w:r w:rsidRPr="00811C1B">
        <w:rPr>
          <w:rFonts w:ascii="Arial" w:eastAsia="Times New Roman" w:hAnsi="Arial" w:cs="Arial"/>
          <w:b/>
          <w:bCs/>
          <w:color w:val="000000"/>
          <w:sz w:val="18"/>
          <w:szCs w:val="18"/>
        </w:rPr>
        <w:t>Điều 20. Căn cứ tuyển dụng</w:t>
      </w:r>
      <w:bookmarkEnd w:id="3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Việc tuyển dụng viên chức phải căn cứ vào nhu cầu công việc, vị trí việc làm, tiêu chuẩn chức danh nghề nghiệp và quỹ tiền lương của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2" w:name="dieu_21"/>
      <w:r w:rsidRPr="00811C1B">
        <w:rPr>
          <w:rFonts w:ascii="Arial" w:eastAsia="Times New Roman" w:hAnsi="Arial" w:cs="Arial"/>
          <w:b/>
          <w:bCs/>
          <w:color w:val="000000"/>
          <w:sz w:val="18"/>
          <w:szCs w:val="18"/>
        </w:rPr>
        <w:t>Điều 21. Nguyên tắc tuyển dụng</w:t>
      </w:r>
      <w:bookmarkEnd w:id="3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Bảo đảm công khai, minh bạch, công bằng, khách quan và đúng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Bảo đảm tính cạnh tranh.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Tuyển chọn đúng người đáp ứng yêu cầu của vị trí việc làm.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Đề cao trách nhiệm của người đứng đầu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Ưu tiên người có tài năng, người có công với cách mạng, người dân tộc thiểu số.</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3" w:name="dieu_22"/>
      <w:r w:rsidRPr="00811C1B">
        <w:rPr>
          <w:rFonts w:ascii="Arial" w:eastAsia="Times New Roman" w:hAnsi="Arial" w:cs="Arial"/>
          <w:b/>
          <w:bCs/>
          <w:color w:val="000000"/>
          <w:sz w:val="18"/>
          <w:szCs w:val="18"/>
        </w:rPr>
        <w:t>Điều 22. Điều kiện đăng ký dự tuyển</w:t>
      </w:r>
      <w:bookmarkEnd w:id="33"/>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Người có đủ các điều kiện sau đây không phân biệt dân tộc, nam nữ, thành phần xã hội, tín ngưỡng, tôn giáo được đăng ký dự tuyển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Có quốc tịch Việt Nam và cư trú tại Việt Nam;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Có đơn đăng ký dự tuyển;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Có lý lịch rõ ràng;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Có văn bằng, chứng chỉ đào tạo, chứng chỉ hành nghề hoặc có năng khiếu, kỹ năng phù hợp với vị trí việc làm;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e) Đủ sức khỏe để thực hiện công việc hoặc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g) Đáp ứng các điều kiện khác theo yêu cầu của vị trí việc làm do đơn vị sự nghiệp công lập xác định nhưng không được trái với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Những người sau đây không được đăng ký dự tuyển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Mất năng lực hành vi dân sự hoặc bị hạn chế năng lực hành vi dân sự;</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Đang bị truy cứu trách nhiệm hình sự; đang chấp hành bản án, quyết định về hình sự của Tòa án; đang bị áp dụng biện pháp xử lý hành chính </w:t>
      </w:r>
      <w:r w:rsidRPr="00811C1B">
        <w:rPr>
          <w:rFonts w:ascii="Arial" w:eastAsia="Times New Roman" w:hAnsi="Arial" w:cs="Arial"/>
          <w:color w:val="000000"/>
          <w:sz w:val="18"/>
          <w:szCs w:val="18"/>
          <w:lang w:val="pt-BR"/>
        </w:rPr>
        <w:t>đưa vào cơ sở cai nghiện bắt buộc, đưa vào cơ sở giáo dục bắt buộc, đưa vào trường giáo dưỡng</w:t>
      </w:r>
      <w:hyperlink r:id="rId9" w:anchor="_ftn4" w:history="1">
        <w:r w:rsidRPr="00811C1B">
          <w:rPr>
            <w:rFonts w:ascii="Arial" w:eastAsia="Times New Roman" w:hAnsi="Arial" w:cs="Arial"/>
            <w:color w:val="000000"/>
            <w:sz w:val="18"/>
            <w:szCs w:val="18"/>
            <w:u w:val="single"/>
          </w:rPr>
          <w:t>[4]</w:t>
        </w:r>
      </w:hyperlink>
      <w:r w:rsidRPr="00811C1B">
        <w:rPr>
          <w:rFonts w:ascii="Arial" w:eastAsia="Times New Roman" w:hAnsi="Arial" w:cs="Arial"/>
          <w:color w:val="000000"/>
          <w:sz w:val="18"/>
          <w:szCs w:val="18"/>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4" w:name="dieu_23"/>
      <w:r w:rsidRPr="00811C1B">
        <w:rPr>
          <w:rFonts w:ascii="Arial" w:eastAsia="Times New Roman" w:hAnsi="Arial" w:cs="Arial"/>
          <w:b/>
          <w:bCs/>
          <w:color w:val="000000"/>
          <w:sz w:val="18"/>
          <w:szCs w:val="18"/>
        </w:rPr>
        <w:t>Điều 23. Phương thức tuyển dụng</w:t>
      </w:r>
      <w:bookmarkEnd w:id="3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Việc tuyển dụng viên chức được thực hiện thông qua thi tuyển hoặc xét tuyển.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5" w:name="dieu_24"/>
      <w:r w:rsidRPr="00811C1B">
        <w:rPr>
          <w:rFonts w:ascii="Arial" w:eastAsia="Times New Roman" w:hAnsi="Arial" w:cs="Arial"/>
          <w:b/>
          <w:bCs/>
          <w:color w:val="000000"/>
          <w:sz w:val="18"/>
          <w:szCs w:val="18"/>
        </w:rPr>
        <w:t>Điều 24. Tổ chức thực hiện tuyển dụng</w:t>
      </w:r>
      <w:bookmarkEnd w:id="3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Đối với đơn vị sự nghiệp công lập được giao quyền tự chủ, người đứng đầu đơn vị sự nghiệp công lập thực hiện việc tuyển dụng viên chức và chịu trách nhiệm về quyết định của mình.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Căn cứ vào kết quả tuyển dụng, người đứng đầu đơn vị sự nghiệp công lập ký kết hợp đồng làm việc với người trúng tuyển vào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Chính phủ quy định chi tiết các nội dung liên quan đến tuyển dụng viên chức quy định tại Luật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6" w:name="muc_2_1"/>
      <w:r w:rsidRPr="00811C1B">
        <w:rPr>
          <w:rFonts w:ascii="Arial" w:eastAsia="Times New Roman" w:hAnsi="Arial" w:cs="Arial"/>
          <w:b/>
          <w:bCs/>
          <w:color w:val="000000"/>
          <w:sz w:val="18"/>
          <w:szCs w:val="18"/>
        </w:rPr>
        <w:t>Mục 2. HỢP ĐỒNG LÀM VIỆC</w:t>
      </w:r>
      <w:bookmarkEnd w:id="36"/>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7" w:name="dieu_25"/>
      <w:r w:rsidRPr="00811C1B">
        <w:rPr>
          <w:rFonts w:ascii="Arial" w:eastAsia="Times New Roman" w:hAnsi="Arial" w:cs="Arial"/>
          <w:b/>
          <w:bCs/>
          <w:color w:val="000000"/>
          <w:sz w:val="18"/>
          <w:szCs w:val="18"/>
        </w:rPr>
        <w:t>Điều 25. Các loại hợp đồng làm việc</w:t>
      </w:r>
      <w:bookmarkEnd w:id="37"/>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"_ftn5"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rPr>
        <w:t>[5]</w:t>
      </w:r>
      <w:r w:rsidRPr="00811C1B">
        <w:rPr>
          <w:rFonts w:ascii="Arial" w:eastAsia="Times New Roman" w:hAnsi="Arial" w:cs="Arial"/>
          <w:color w:val="000000"/>
          <w:sz w:val="18"/>
          <w:szCs w:val="18"/>
        </w:rPr>
        <w:fldChar w:fldCharType="end"/>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Hợp đồng làm việc xác định thời hạn là hợp đồng mà trong đó hai bên xác định thời hạn, thời điểm chấm dứt hiệu lực của hợp đồng trong khoảng thời gian từ đủ 12 tháng đến 60 tháng.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Hợp đồng làm việc xác định thời hạn áp dụng đối với người được tuyển dụng làm viên chức kể từ ngày 01 tháng 7 năm 2020, trừ trường hợp quy định tại điểm b và điểm c khoản 2 Điều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Hợp đồng làm việc không xác định thời hạn là hợp đồng mà trong đó hai bên không xác định thời hạn, thời điểm chấm dứt hiệu lực của hợp đồng. Hợp đồng làm việc không xác định thời hạn áp dụng đối với các trường hợp sau đây: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Viên chức được tuyển dụng trước ngày 01 tháng 7 năm 2020;</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Cán bộ, công chức chuyển sang làm viên chức theo quy định tại </w:t>
      </w:r>
      <w:bookmarkStart w:id="38" w:name="tc_2"/>
      <w:r w:rsidRPr="00811C1B">
        <w:rPr>
          <w:rFonts w:ascii="Arial" w:eastAsia="Times New Roman" w:hAnsi="Arial" w:cs="Arial"/>
          <w:color w:val="0000FF"/>
          <w:sz w:val="18"/>
          <w:szCs w:val="18"/>
        </w:rPr>
        <w:t>điểm b khoản 1 Điều 58 của Luật này</w:t>
      </w:r>
      <w:bookmarkEnd w:id="38"/>
      <w:r w:rsidRPr="00811C1B">
        <w:rPr>
          <w:rFonts w:ascii="Arial" w:eastAsia="Times New Roman" w:hAnsi="Arial" w:cs="Arial"/>
          <w:color w:val="000000"/>
          <w:sz w:val="18"/>
          <w:szCs w:val="18"/>
        </w:rPr>
        <w: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Người được tuyển dụng làm viên chức làm việc tại vùng có điều kiện kinh tế - xã hội đặc biệt khó khăn.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39" w:name="dieu_26"/>
      <w:r w:rsidRPr="00811C1B">
        <w:rPr>
          <w:rFonts w:ascii="Arial" w:eastAsia="Times New Roman" w:hAnsi="Arial" w:cs="Arial"/>
          <w:b/>
          <w:bCs/>
          <w:color w:val="000000"/>
          <w:sz w:val="18"/>
          <w:szCs w:val="18"/>
        </w:rPr>
        <w:t>Điều 26. Nội dung và hình thức của hợp đồng làm việc</w:t>
      </w:r>
      <w:bookmarkEnd w:id="39"/>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Hợp đồng làm việc có những nội dung chủ yếu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Tên, địa chỉ của đơn vị sự nghiệp công lập và người đứng đầu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Họ tên, địa chỉ, ngày, tháng, năm sinh của người được tuyển dụng. Trường hợp người được tuyển dụng là người dưới 18 tuổi thì phải có họ tên, địa chỉ, ngày, tháng, năm sinh của người đại diện theo pháp luật của người được tuyển dụng;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Công việc hoặc nhiệm vụ, vị trí việc làm và địa điểm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Quyền và nghĩa vụ của các bên;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Loại hợp đồng, thời hạn và điều kiện chấm dứt của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e) Tiền lương, tiền thưởng và chế độ đãi ngộ khác (nếu có);</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g) Thời gian làm việc, thời gian nghỉ ngơi;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h) Chế độ tập sự (nếu có);</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i) Điều kiện làm việc và các vấn đề liên quan đến bảo hộ lao động;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k) Bảo hiểm xã hội, bảo hiểm y tế;</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l) Hiệu lực của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0" w:name="dieu_27"/>
      <w:r w:rsidRPr="00811C1B">
        <w:rPr>
          <w:rFonts w:ascii="Arial" w:eastAsia="Times New Roman" w:hAnsi="Arial" w:cs="Arial"/>
          <w:b/>
          <w:bCs/>
          <w:color w:val="000000"/>
          <w:sz w:val="18"/>
          <w:szCs w:val="18"/>
        </w:rPr>
        <w:t>Điều 27. Chế độ tập sự</w:t>
      </w:r>
      <w:bookmarkEnd w:id="40"/>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Thời gian tập sự từ 03 tháng đến 12 tháng và phải được quy định trong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Chính phủ quy định chi tiết chế độ tập sự.</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1" w:name="dieu_28"/>
      <w:r w:rsidRPr="00811C1B">
        <w:rPr>
          <w:rFonts w:ascii="Arial" w:eastAsia="Times New Roman" w:hAnsi="Arial" w:cs="Arial"/>
          <w:b/>
          <w:bCs/>
          <w:color w:val="000000"/>
          <w:sz w:val="18"/>
          <w:szCs w:val="18"/>
        </w:rPr>
        <w:t>Điều 28. Thay đổi nội dung, ký kết tiếp, tạm hoãn và chấm dứt hợp đồng làm việc</w:t>
      </w:r>
      <w:bookmarkEnd w:id="4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thỏa thuận, các bên vẫn phải tuân theo hợp đồng làm việc đã ký kết. Trường hợp không thỏa thuận được thì các bên tiếp tục thực hiện hợp đồng làm việc đã ký kết hoặc thỏa thuận chấm dứt hợp đồng làm việc.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fr-FR"/>
        </w:rPr>
        <w:t>2.</w:t>
      </w:r>
      <w:hyperlink r:id="rId10" w:anchor="_ftn6" w:history="1">
        <w:r w:rsidRPr="00811C1B">
          <w:rPr>
            <w:rFonts w:ascii="Arial" w:eastAsia="Times New Roman" w:hAnsi="Arial" w:cs="Arial"/>
            <w:color w:val="000000"/>
            <w:sz w:val="18"/>
            <w:szCs w:val="18"/>
            <w:u w:val="single"/>
            <w:lang w:val="fr-FR"/>
          </w:rPr>
          <w:t>[6]</w:t>
        </w:r>
      </w:hyperlink>
      <w:r w:rsidRPr="00811C1B">
        <w:rPr>
          <w:rFonts w:ascii="Arial" w:eastAsia="Times New Roman" w:hAnsi="Arial" w:cs="Arial"/>
          <w:color w:val="000000"/>
          <w:sz w:val="18"/>
          <w:szCs w:val="18"/>
          <w:lang w:val="fr-FR"/>
        </w:rPr>
        <w:t> Đối với hợp đồng làm việc xác định thời hạn, trước khi hết hạn hợp đồng làm việc 60 ngày, người đứng đầu đơn vị sự nghiệp công lập ký kết tiếp hoặc chấm dứt hợp đồng làm việc với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fr-FR"/>
        </w:rPr>
        <w:t>Trường hợp đơn vị sự nghiệp công lập còn nhu cầu, viên chức đáp ứng đầy đủ các yêu cầu theo quy định của pháp luật thì người đứng đầu đơn vị sự nghiệp công lập phải ký kết tiếp hợp đồng làm việc với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fr-FR"/>
        </w:rPr>
        <w:t>Trường hợp không ký kết tiếp hợp đồng làm việc với viên chức thì người đứng đầu đơn vị sự nghiệp công lập phải nêu rõ lý do bằng văn bản.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Việc tạm hoãn thực hiện hợp đồng làm việc, chấm dứt hợp đồng làm việc được thực hiện theo quy định của pháp luật về lao động.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Khi viên chức chuyển công tác đến cơ quan, tổ chức, đơn vị khác thì chấm dứt hợp đồng làm việc và được giải quyết các chế độ, chính sách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Khi viên chức</w:t>
      </w:r>
      <w:hyperlink r:id="rId11" w:anchor="_ftn7" w:history="1">
        <w:r w:rsidRPr="00811C1B">
          <w:rPr>
            <w:rFonts w:ascii="Arial" w:eastAsia="Times New Roman" w:hAnsi="Arial" w:cs="Arial"/>
            <w:color w:val="000000"/>
            <w:sz w:val="18"/>
            <w:szCs w:val="18"/>
            <w:u w:val="single"/>
          </w:rPr>
          <w:t>[7]</w:t>
        </w:r>
      </w:hyperlink>
      <w:r w:rsidRPr="00811C1B">
        <w:rPr>
          <w:rFonts w:ascii="Arial" w:eastAsia="Times New Roman" w:hAnsi="Arial" w:cs="Arial"/>
          <w:color w:val="000000"/>
          <w:sz w:val="18"/>
          <w:szCs w:val="18"/>
        </w:rPr>
        <w:t> có quyết định nghỉ hưu thì hợp đồng làm việc đương nhiên chấm dứt.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2" w:name="dieu_29"/>
      <w:r w:rsidRPr="00811C1B">
        <w:rPr>
          <w:rFonts w:ascii="Arial" w:eastAsia="Times New Roman" w:hAnsi="Arial" w:cs="Arial"/>
          <w:b/>
          <w:bCs/>
          <w:color w:val="000000"/>
          <w:sz w:val="18"/>
          <w:szCs w:val="18"/>
        </w:rPr>
        <w:t>Điều 29. Đơn phương chấm dứt hợp đồng làm việc</w:t>
      </w:r>
      <w:bookmarkEnd w:id="4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Đơn vị sự nghiệp công lập được đơn phương chấm dứt hợp đồng làm việc với viên chức trong các trường hợp sau:</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Viên chức có 02 năm liên tiếp bị </w:t>
      </w:r>
      <w:r w:rsidRPr="00811C1B">
        <w:rPr>
          <w:rFonts w:ascii="Arial" w:eastAsia="Times New Roman" w:hAnsi="Arial" w:cs="Arial"/>
          <w:color w:val="000000"/>
          <w:sz w:val="18"/>
          <w:szCs w:val="18"/>
          <w:lang w:val="pt-BR"/>
        </w:rPr>
        <w:t>xếp loại chất lượng</w:t>
      </w:r>
      <w:hyperlink r:id="rId12" w:anchor="_ftn8" w:history="1">
        <w:r w:rsidRPr="00811C1B">
          <w:rPr>
            <w:rFonts w:ascii="Arial" w:eastAsia="Times New Roman" w:hAnsi="Arial" w:cs="Arial"/>
            <w:color w:val="000000"/>
            <w:sz w:val="18"/>
            <w:szCs w:val="18"/>
            <w:u w:val="single"/>
          </w:rPr>
          <w:t>[8]</w:t>
        </w:r>
      </w:hyperlink>
      <w:r w:rsidRPr="00811C1B">
        <w:rPr>
          <w:rFonts w:ascii="Arial" w:eastAsia="Times New Roman" w:hAnsi="Arial" w:cs="Arial"/>
          <w:color w:val="000000"/>
          <w:sz w:val="18"/>
          <w:szCs w:val="18"/>
        </w:rPr>
        <w:t> ở mức độ không hoàn thành nhiệm vụ;</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Viên chức bị buộc thôi việc theo quy định tại </w:t>
      </w:r>
      <w:bookmarkStart w:id="43" w:name="tc_3"/>
      <w:r w:rsidRPr="00811C1B">
        <w:rPr>
          <w:rFonts w:ascii="Arial" w:eastAsia="Times New Roman" w:hAnsi="Arial" w:cs="Arial"/>
          <w:color w:val="0000FF"/>
          <w:sz w:val="18"/>
          <w:szCs w:val="18"/>
        </w:rPr>
        <w:t>điểm d khoản 1 Điều 52 và khoản 1 Điều 57 của Luật này</w:t>
      </w:r>
      <w:bookmarkEnd w:id="43"/>
      <w:r w:rsidRPr="00811C1B">
        <w:rPr>
          <w:rFonts w:ascii="Arial" w:eastAsia="Times New Roman" w:hAnsi="Arial" w:cs="Arial"/>
          <w:color w:val="000000"/>
          <w:sz w:val="18"/>
          <w:szCs w:val="18"/>
        </w:rPr>
        <w: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Khi đơn vị sự nghiệp công lập chấm dứt hoạt động theo quyết định của cơ quan có thẩm quyền;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fr-FR"/>
        </w:rPr>
        <w:t>e)</w:t>
      </w:r>
      <w:hyperlink r:id="rId13" w:anchor="_ftn9" w:history="1">
        <w:r w:rsidRPr="00811C1B">
          <w:rPr>
            <w:rFonts w:ascii="Arial" w:eastAsia="Times New Roman" w:hAnsi="Arial" w:cs="Arial"/>
            <w:color w:val="000000"/>
            <w:sz w:val="18"/>
            <w:szCs w:val="18"/>
            <w:u w:val="single"/>
            <w:lang w:val="fr-FR"/>
          </w:rPr>
          <w:t>[9]</w:t>
        </w:r>
      </w:hyperlink>
      <w:r w:rsidRPr="00811C1B">
        <w:rPr>
          <w:rFonts w:ascii="Arial" w:eastAsia="Times New Roman" w:hAnsi="Arial" w:cs="Arial"/>
          <w:color w:val="000000"/>
          <w:sz w:val="18"/>
          <w:szCs w:val="18"/>
          <w:lang w:val="fr-FR"/>
        </w:rPr>
        <w:t> Viên chức không đạt yêu cầu sau thời gian tập sự</w:t>
      </w:r>
      <w:r w:rsidRPr="00811C1B">
        <w:rPr>
          <w:rFonts w:ascii="Arial" w:eastAsia="Times New Roman" w:hAnsi="Arial" w:cs="Arial"/>
          <w:color w:val="000000"/>
          <w:sz w:val="18"/>
          <w:szCs w:val="18"/>
        </w:rPr>
        <w: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3. Người đứng đầu đơn vị sự nghiệp công lập không được đơn phương chấm dứt hợp đồng làm việc với viên chức trong các trường hợp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Viên chức ốm đau hoặc bị tai nạn, đang điều trị bệnh nghề nghiệp theo quyết định của cơ sở chữa bệnh, trừ trường hợp quy định tại điểm c khoản 1 Điều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Viên chức đang nghỉ hàng năm, nghỉ về việc riêng và những trường hợp nghỉ khác được người đứng đầu đơn vị sự nghiệp công lập cho phép;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Viên chức nữ đang trong thời gian có thai, nghỉ thai sản, nuôi con dưới 36 tháng tuổi, trừ trường hợp đơn vị sự nghiệp công lập chấm dứt hoạt động.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Viên chức làm việc theo hợp đồng làm việc xác định thời hạn có quyền đơn phương chấm dứt hợp đồng trong các trường hợp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Không được bố trí theo đúng vị trí việc làm, địa điểm làm việc hoặc không được bảo đảm các điều kiện làm việc đã thỏa thuận trong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Không được trả lương đầy đủ hoặc không được trả lương đúng thời hạn theo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Bị ngược đãi; bị cưỡng bức lao động;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Bản thân hoặc gia đình thật sự có hoàn cảnh khó khăn không thể tiếp tục thực hiện hợp đồng;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Viên chức nữ có thai phải nghỉ việc theo chỉ định của cơ sở chữa bệnh;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e) Viên chức ốm đau hoặc bị tai nạn đã điều trị từ 03 tháng liên tục mà khả năng làm việc chưa hồi phục.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4" w:name="dieu_30"/>
      <w:r w:rsidRPr="00811C1B">
        <w:rPr>
          <w:rFonts w:ascii="Arial" w:eastAsia="Times New Roman" w:hAnsi="Arial" w:cs="Arial"/>
          <w:b/>
          <w:bCs/>
          <w:color w:val="000000"/>
          <w:sz w:val="18"/>
          <w:szCs w:val="18"/>
        </w:rPr>
        <w:t>Điều 30. Giải quyết tranh chấp về hợp đồng làm việc</w:t>
      </w:r>
      <w:bookmarkEnd w:id="4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Tranh chấp liên quan đến việc ký kết, thực hiện hoặc chấm dứt hợp đồng làm việc được giải quyết theo quy định của pháp luật về lao động.</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5" w:name="muc_3"/>
      <w:r w:rsidRPr="00811C1B">
        <w:rPr>
          <w:rFonts w:ascii="Arial" w:eastAsia="Times New Roman" w:hAnsi="Arial" w:cs="Arial"/>
          <w:b/>
          <w:bCs/>
          <w:color w:val="000000"/>
          <w:sz w:val="18"/>
          <w:szCs w:val="18"/>
        </w:rPr>
        <w:t>Mục 3. BỔ NHIỆM, THAY ĐỔI CHỨC DANH NGHỀ NGHIỆP, THAY ĐỔI VỊ TRÍ VIỆC LÀM CỦA VIÊN CHỨC</w:t>
      </w:r>
      <w:bookmarkEnd w:id="45"/>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6" w:name="dieu_31"/>
      <w:r w:rsidRPr="00811C1B">
        <w:rPr>
          <w:rFonts w:ascii="Arial" w:eastAsia="Times New Roman" w:hAnsi="Arial" w:cs="Arial"/>
          <w:b/>
          <w:bCs/>
          <w:color w:val="000000"/>
          <w:sz w:val="18"/>
          <w:szCs w:val="18"/>
        </w:rPr>
        <w:t>Điều 31. Bổ nhiệm, thay đổi chức danh nghề nghiệp</w:t>
      </w:r>
      <w:bookmarkEnd w:id="46"/>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Việc bổ nhiệm chức danh nghề nghiệp đối với viên chức được thực hiện theo nguyên tắc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Làm việc ở vị trí việc làm nào thì bổ nhiệm vào chức danh nghề nghiệp tương ứng với vị trí việc làm đó;</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Người được bổ nhiệm chức danh nghề nghiệp nào thì phải có đủ tiêu chuẩn của chức danh nghề nghiệp đó.</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Việc thay đổi chức danh nghề nghiệp đối với viên chức được thực hiện thông qua thi hoặc xét theo nguyên tắc bình đẳng, công khai, minh bạch, khách quan và đúng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Viên chức được đăng ký thi hoặc xét thay đổi chức danh nghề nghiệp nếu đơn vị sự nghiệp công lập có nhu cầu và đủ điều kiện, tiêu chuẩn theo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Chính phủ quy định cụ thể quy trình, thủ tục thi hoặc xét, bổ nhiệm chức danh nghề nghiệp của viên chức; phân công, phân cấp việc tổ chức thi hoặc xét, bổ nhiệm chức danh nghề nghiệp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7" w:name="dieu_32"/>
      <w:r w:rsidRPr="00811C1B">
        <w:rPr>
          <w:rFonts w:ascii="Arial" w:eastAsia="Times New Roman" w:hAnsi="Arial" w:cs="Arial"/>
          <w:b/>
          <w:bCs/>
          <w:color w:val="000000"/>
          <w:sz w:val="18"/>
          <w:szCs w:val="18"/>
        </w:rPr>
        <w:t>Điều 32. Thay đổi vị trí việc làm</w:t>
      </w:r>
      <w:bookmarkEnd w:id="4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Khi đơn vị sự nghiệp công lập có nhu cầu, viên chức có thể được chuyển sang vị trí việc làm mới nếu có đủ tiêu chuẩn chuyên môn, nghiệp vụ của vị trí việc làm đó.</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Khi chuyển sang vị trí việc làm mới, việc sửa đổi, bổ sung nội dung hợp đồng làm việc hoặc có thay đổi chức danh nghề nghiệp được thực hiện theo quy định tại </w:t>
      </w:r>
      <w:bookmarkStart w:id="48" w:name="tc_4"/>
      <w:r w:rsidRPr="00811C1B">
        <w:rPr>
          <w:rFonts w:ascii="Arial" w:eastAsia="Times New Roman" w:hAnsi="Arial" w:cs="Arial"/>
          <w:color w:val="0000FF"/>
          <w:sz w:val="18"/>
          <w:szCs w:val="18"/>
        </w:rPr>
        <w:t>khoản 1 Điều 28 và Điều 31 của Luật này</w:t>
      </w:r>
      <w:bookmarkEnd w:id="48"/>
      <w:r w:rsidRPr="00811C1B">
        <w:rPr>
          <w:rFonts w:ascii="Arial" w:eastAsia="Times New Roman" w:hAnsi="Arial" w:cs="Arial"/>
          <w:color w:val="000000"/>
          <w:sz w:val="18"/>
          <w:szCs w:val="18"/>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49" w:name="muc_4"/>
      <w:r w:rsidRPr="00811C1B">
        <w:rPr>
          <w:rFonts w:ascii="Arial" w:eastAsia="Times New Roman" w:hAnsi="Arial" w:cs="Arial"/>
          <w:b/>
          <w:bCs/>
          <w:color w:val="000000"/>
          <w:sz w:val="18"/>
          <w:szCs w:val="18"/>
        </w:rPr>
        <w:t>Mục 4. ĐÀO TẠO, BỒI DƯỠNG</w:t>
      </w:r>
      <w:bookmarkEnd w:id="49"/>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0" w:name="dieu_33"/>
      <w:r w:rsidRPr="00811C1B">
        <w:rPr>
          <w:rFonts w:ascii="Arial" w:eastAsia="Times New Roman" w:hAnsi="Arial" w:cs="Arial"/>
          <w:b/>
          <w:bCs/>
          <w:color w:val="000000"/>
          <w:sz w:val="18"/>
          <w:szCs w:val="18"/>
        </w:rPr>
        <w:t>Điều 33. Chế độ đào tạo, bồi dưỡng viên chức</w:t>
      </w:r>
      <w:bookmarkEnd w:id="50"/>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Hình thức đào tạo, bồi dưỡng viên chức gồm: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Đào tạo, bồi dưỡng theo tiêu chuẩn chức vụ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Bồi dưỡng theo tiêu chuẩn chức danh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Bồi dưỡng nhằm bổ sung, cập nhật kiến thức, kỹ năng phục vụ hoạt động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1" w:name="dieu_34"/>
      <w:r w:rsidRPr="00811C1B">
        <w:rPr>
          <w:rFonts w:ascii="Arial" w:eastAsia="Times New Roman" w:hAnsi="Arial" w:cs="Arial"/>
          <w:b/>
          <w:bCs/>
          <w:color w:val="000000"/>
          <w:sz w:val="18"/>
          <w:szCs w:val="18"/>
        </w:rPr>
        <w:t>Điều 34. Trách nhiệm đào tạo, bồi dưỡng viên chức</w:t>
      </w:r>
      <w:bookmarkEnd w:id="5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Đơn vị sự nghiệp công lập có trách nhiệm xây dựng và tổ chức thực hiện kế hoạch đào tạo, bồi dưỡng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Đơn vị sự nghiệp công lập có trách nhiệm tạo điều kiện để viên chức được tham gia đào tạo, bồi dưỡng.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Kinh phí đào tạo, bồi dưỡng viên chức do viên chức, nguồn tài chính của đơn vị sự nghiệp công lập và các nguồn khác bảo đảm.</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2" w:name="dieu_35"/>
      <w:r w:rsidRPr="00811C1B">
        <w:rPr>
          <w:rFonts w:ascii="Arial" w:eastAsia="Times New Roman" w:hAnsi="Arial" w:cs="Arial"/>
          <w:b/>
          <w:bCs/>
          <w:color w:val="000000"/>
          <w:sz w:val="18"/>
          <w:szCs w:val="18"/>
        </w:rPr>
        <w:t>Điều 35. Trách nhiệm và quyền lợi của viên chức trong đào tạo, bồi dưỡng</w:t>
      </w:r>
      <w:bookmarkEnd w:id="5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tham gia đào tạo, bồi dưỡng phải chấp hành nghiêm chỉnh quy chế đào tạo, bồi dưỡng và chịu sự quản lý của cơ sở đào tạo, bồi dưỡng.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Viên chức được đơn vị sự nghiệp công lập cử đi đào tạo nếu đơn phương chấm dứt hợp đồng làm việc hoặc tự ý bỏ việc phải đền bù chi phí đào tạo theo quy định của Chính phủ.</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3" w:name="muc_5"/>
      <w:r w:rsidRPr="00811C1B">
        <w:rPr>
          <w:rFonts w:ascii="Arial" w:eastAsia="Times New Roman" w:hAnsi="Arial" w:cs="Arial"/>
          <w:b/>
          <w:bCs/>
          <w:color w:val="000000"/>
          <w:sz w:val="18"/>
          <w:szCs w:val="18"/>
        </w:rPr>
        <w:t>Mục 5. BIỆT PHÁI, BỔ NHIỆM, MIỄN NHIỆM</w:t>
      </w:r>
      <w:bookmarkEnd w:id="53"/>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4" w:name="dieu_36"/>
      <w:r w:rsidRPr="00811C1B">
        <w:rPr>
          <w:rFonts w:ascii="Arial" w:eastAsia="Times New Roman" w:hAnsi="Arial" w:cs="Arial"/>
          <w:b/>
          <w:bCs/>
          <w:color w:val="000000"/>
          <w:sz w:val="18"/>
          <w:szCs w:val="18"/>
        </w:rPr>
        <w:t>Điều 36. Biệt phái viên chức</w:t>
      </w:r>
      <w:bookmarkEnd w:id="5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Thời hạn cử biệt phái không quá 03 năm, trừ một số ngành, lĩnh vực do Chính phủ quy định.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Viên chức được cử biệt phái phải chịu sự phân công công tác và quản lý của cơ quan, tổ chức, đơn vị nơi được cử đến.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Trong thời gian biệt phái, đơn vị sự nghiệp công lập cử viên chức biệt phái có trách nhiệm bảo đảm tiền lương và các quyền lợi khác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6. Hết thời hạn biệt phái, viên chức trở về đơn vị cũ công tác. Người đứng đầu đơn vị sự nghiệp công lập cử viên chức biệt phái có trách nhiệm tiếp nhận và bố trí việc làm cho viên chức hết thời hạn biệt phái phù hợp với chuyên môn, nghiệp vụ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7. Không thực hiện biệt phái viên chức nữ đang mang thai hoặc nuôi con dưới 36 tháng tuổi.</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5" w:name="dieu_37"/>
      <w:r w:rsidRPr="00811C1B">
        <w:rPr>
          <w:rFonts w:ascii="Arial" w:eastAsia="Times New Roman" w:hAnsi="Arial" w:cs="Arial"/>
          <w:b/>
          <w:bCs/>
          <w:color w:val="000000"/>
          <w:sz w:val="18"/>
          <w:szCs w:val="18"/>
        </w:rPr>
        <w:t>Điều 37. Bổ nhiệm viên chức quản lý</w:t>
      </w:r>
      <w:bookmarkEnd w:id="5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Việc bổ nhiệm viên chức quản lý phải căn cứ vào nhu cầu của đơn vị sự nghiệp công lập, tiêu chuẩn, điều kiện của chức vụ quản lý và theo đúng thẩm quyền, trình tự, thủ tục.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Viên chức quản lý được bố trí sang vị trí việc làm khác hoặc được bổ nhiệm chức vụ quản lý mới thì đương nhiên thôi giữ chức vụ quản lý đang đảm nhiệm, trừ trường hợp được giao kiêm nhiệm.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Thẩm quyền bổ nhiệm viên chức giữ chức vụ quản lý do người đứng đầu đơn vị sự nghiệp công lập quyết định hoặc đề nghị cấp có thẩm quyền quyết định theo phân cấp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6" w:name="dieu_38"/>
      <w:r w:rsidRPr="00811C1B">
        <w:rPr>
          <w:rFonts w:ascii="Arial" w:eastAsia="Times New Roman" w:hAnsi="Arial" w:cs="Arial"/>
          <w:b/>
          <w:bCs/>
          <w:color w:val="000000"/>
          <w:sz w:val="18"/>
          <w:szCs w:val="18"/>
        </w:rPr>
        <w:t>Điều 38. Xin thôi giữ chức vụ quản lý hoặc miễn nhiệm đối với viên chức quản lý</w:t>
      </w:r>
      <w:bookmarkEnd w:id="56"/>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quản lý có thể xin thôi giữ chức vụ quản lý hoặc được miễn nhiệm nếu thuộc một trong các trường hợp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Không đủ sức khỏe;</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Không đủ năng lực, uy tín;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Theo yêu cầu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Vì lý do khác.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Thẩm quyền, trình tự, thủ tục xem xét, quyết định việc xin thôi giữ chức vụ quản lý, miễn nhiệm viên chức quản lý được thực hiện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7" w:name="muc_6"/>
      <w:r w:rsidRPr="00811C1B">
        <w:rPr>
          <w:rFonts w:ascii="Arial" w:eastAsia="Times New Roman" w:hAnsi="Arial" w:cs="Arial"/>
          <w:b/>
          <w:bCs/>
          <w:color w:val="000000"/>
          <w:sz w:val="18"/>
          <w:szCs w:val="18"/>
        </w:rPr>
        <w:t>Mục 6. ĐÁNH GIÁ VIÊN CHỨC</w:t>
      </w:r>
      <w:bookmarkEnd w:id="57"/>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8" w:name="dieu_39"/>
      <w:r w:rsidRPr="00811C1B">
        <w:rPr>
          <w:rFonts w:ascii="Arial" w:eastAsia="Times New Roman" w:hAnsi="Arial" w:cs="Arial"/>
          <w:b/>
          <w:bCs/>
          <w:color w:val="000000"/>
          <w:sz w:val="18"/>
          <w:szCs w:val="18"/>
        </w:rPr>
        <w:t>Điều 39. Mục đích của đánh giá viên chức</w:t>
      </w:r>
      <w:bookmarkEnd w:id="58"/>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Mục đích của đánh giá viên chức để làm căn cứ tiếp tục bố trí, sử dụng, bổ nhiệm, miễn nhiệm, đào tạo, bồi dưỡng, khen thưởng, kỷ luật và thực hiện chế độ, chính sách đối với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59" w:name="dieu_40"/>
      <w:r w:rsidRPr="00811C1B">
        <w:rPr>
          <w:rFonts w:ascii="Arial" w:eastAsia="Times New Roman" w:hAnsi="Arial" w:cs="Arial"/>
          <w:b/>
          <w:bCs/>
          <w:color w:val="000000"/>
          <w:sz w:val="18"/>
          <w:szCs w:val="18"/>
        </w:rPr>
        <w:t>Điều 40. Căn cứ đánh giá viên chức</w:t>
      </w:r>
      <w:bookmarkEnd w:id="59"/>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Việc đánh giá viên chức được thực hiện dựa trên các căn cứ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Các cam kết trong hợp đồng làm việc đã ký kết;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Quy định về đạo đức nghề nghiệp, quy tắc ứng xứ của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0" w:name="dieu_41"/>
      <w:r w:rsidRPr="00811C1B">
        <w:rPr>
          <w:rFonts w:ascii="Arial" w:eastAsia="Times New Roman" w:hAnsi="Arial" w:cs="Arial"/>
          <w:b/>
          <w:bCs/>
          <w:color w:val="000000"/>
          <w:sz w:val="18"/>
          <w:szCs w:val="18"/>
        </w:rPr>
        <w:t>Điều 41. Nội dung đánh giá viên chức</w:t>
      </w:r>
      <w:bookmarkEnd w:id="60"/>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"_ftn10"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rPr>
        <w:t>[10]</w:t>
      </w:r>
      <w:r w:rsidRPr="00811C1B">
        <w:rPr>
          <w:rFonts w:ascii="Arial" w:eastAsia="Times New Roman" w:hAnsi="Arial" w:cs="Arial"/>
          <w:color w:val="000000"/>
          <w:sz w:val="18"/>
          <w:szCs w:val="18"/>
        </w:rPr>
        <w:fldChar w:fldCharType="end"/>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Việc đánh giá viên chức được xem xét theo các nội dung sau đây: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a) Chấp hành đường lối, chủ trương, chính sách của Đảng và pháp luật của Nhà nước, quy định của cơ quan, tổ chức, đơn vị;</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Kết quả thực hiện công việc hoặc nhiệm vụ theo hợp đồng làm việc đã ký kết, theo kế hoạch đề ra hoặc theo công việc cụ thể được giao; tiến độ, chất lượng thực hiện nhiệm vụ. Việc đánh giá kết quả thực hiện nhiệm vụ phải gắn với vị trí việc làm, thể hiện thông qua công việc, sản phẩm cụ thể;</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Việc thực hiện quy định về đạo đức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Tinh thần trách nhiệm, thái độ phục vụ Nhân dân, tinh thần hợp tác với đồng nghiệp và việc thực hiện quy tắc ứng xử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Việc thực hiện các nghĩa vụ khác của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Ngoài các nội dung quy định tại khoản 1 Điều này, viên chức quản lý còn được đánh giá theo các nội dung sau đây: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Năng lực quản lý, điều hành và tổ chức thực hiện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Kế hoạch làm việc theo năm, quý, tháng và kết quả hoạt động của cơ quan, tổ chức, đơn vị được giao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Việc đánh giá viên chức được thực hiện như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Đánh giá hàng năm; đánh giá trước khi kết thúc thời gian tập sự, ký kết tiếp hợp đồng làm việc, thay đổi vị trí việc làm; đánh giá trước khi xét khen thưởng, kỷ luật, bổ nhiệm, bổ nhiệm lại, quy hoạch;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Căn cứ vào đặc thù công việc của cơ quan, tổ chức, đơn vị, người đứng đầu cơ quan có 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1" w:name="dieu_42"/>
      <w:r w:rsidRPr="00811C1B">
        <w:rPr>
          <w:rFonts w:ascii="Arial" w:eastAsia="Times New Roman" w:hAnsi="Arial" w:cs="Arial"/>
          <w:b/>
          <w:bCs/>
          <w:color w:val="000000"/>
          <w:sz w:val="18"/>
          <w:szCs w:val="18"/>
        </w:rPr>
        <w:t>Điều 42. Xếp loại chất lượng</w:t>
      </w:r>
      <w:bookmarkEnd w:id="61"/>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"_ftn11"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rPr>
        <w:t>[11]</w:t>
      </w:r>
      <w:r w:rsidRPr="00811C1B">
        <w:rPr>
          <w:rFonts w:ascii="Arial" w:eastAsia="Times New Roman" w:hAnsi="Arial" w:cs="Arial"/>
          <w:color w:val="000000"/>
          <w:sz w:val="18"/>
          <w:szCs w:val="18"/>
        </w:rPr>
        <w:fldChar w:fldCharType="end"/>
      </w:r>
      <w:r w:rsidRPr="00811C1B">
        <w:rPr>
          <w:rFonts w:ascii="Arial" w:eastAsia="Times New Roman" w:hAnsi="Arial" w:cs="Arial"/>
          <w:b/>
          <w:bCs/>
          <w:color w:val="000000"/>
          <w:sz w:val="18"/>
          <w:szCs w:val="18"/>
        </w:rPr>
        <w:t> </w:t>
      </w:r>
      <w:bookmarkStart w:id="62" w:name="dieu_42_name"/>
      <w:r w:rsidRPr="00811C1B">
        <w:rPr>
          <w:rFonts w:ascii="Arial" w:eastAsia="Times New Roman" w:hAnsi="Arial" w:cs="Arial"/>
          <w:b/>
          <w:bCs/>
          <w:color w:val="000000"/>
          <w:sz w:val="18"/>
          <w:szCs w:val="18"/>
        </w:rPr>
        <w:t>viên chức</w:t>
      </w:r>
      <w:bookmarkEnd w:id="62"/>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Hàng năm, căn cứ vào nội dung đánh giá, viên chức được </w:t>
      </w:r>
      <w:r w:rsidRPr="00811C1B">
        <w:rPr>
          <w:rFonts w:ascii="Arial" w:eastAsia="Times New Roman" w:hAnsi="Arial" w:cs="Arial"/>
          <w:color w:val="000000"/>
          <w:sz w:val="18"/>
          <w:szCs w:val="18"/>
          <w:lang w:val="pt-BR"/>
        </w:rPr>
        <w:t>xếp loại chất lượng</w:t>
      </w:r>
      <w:hyperlink r:id="rId14" w:anchor="_ftn12" w:history="1">
        <w:r w:rsidRPr="00811C1B">
          <w:rPr>
            <w:rFonts w:ascii="Arial" w:eastAsia="Times New Roman" w:hAnsi="Arial" w:cs="Arial"/>
            <w:color w:val="000000"/>
            <w:sz w:val="18"/>
            <w:szCs w:val="18"/>
            <w:u w:val="single"/>
          </w:rPr>
          <w:t>[12]</w:t>
        </w:r>
      </w:hyperlink>
      <w:r w:rsidRPr="00811C1B">
        <w:rPr>
          <w:rFonts w:ascii="Arial" w:eastAsia="Times New Roman" w:hAnsi="Arial" w:cs="Arial"/>
          <w:color w:val="000000"/>
          <w:sz w:val="18"/>
          <w:szCs w:val="18"/>
        </w:rPr>
        <w:t> như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Hoàn thành xuất sắc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Hoàn thành tốt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Hoàn thành nhiệm vụ;</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Không hoàn thành nhiệm vụ.</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3" w:name="dieu_43"/>
      <w:r w:rsidRPr="00811C1B">
        <w:rPr>
          <w:rFonts w:ascii="Arial" w:eastAsia="Times New Roman" w:hAnsi="Arial" w:cs="Arial"/>
          <w:b/>
          <w:bCs/>
          <w:color w:val="000000"/>
          <w:sz w:val="18"/>
          <w:szCs w:val="18"/>
        </w:rPr>
        <w:t>Điều 43. Trách nhiệm đánh giá viên chức</w:t>
      </w:r>
      <w:bookmarkEnd w:id="63"/>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Người đứng đầu đơn vị sự nghiệp công lập có trách nhiệm tổ chức việc đánh giá viên chức thuộc thẩm quyền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Người có thẩm quyền bổ nhiệm chịu trách nhiệm đánh giá viên chức quản lý trong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Chính phủ quy định chi tiết trình tự, thủ tục đánh giá viên chức quy định tại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4" w:name="dieu_44"/>
      <w:r w:rsidRPr="00811C1B">
        <w:rPr>
          <w:rFonts w:ascii="Arial" w:eastAsia="Times New Roman" w:hAnsi="Arial" w:cs="Arial"/>
          <w:b/>
          <w:bCs/>
          <w:color w:val="000000"/>
          <w:sz w:val="18"/>
          <w:szCs w:val="18"/>
        </w:rPr>
        <w:t>Điều 44. Thông báo kết quả đánh giá, xếp loại chất lượng</w:t>
      </w:r>
      <w:bookmarkEnd w:id="64"/>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"_ftn13"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rPr>
        <w:t>[13]</w:t>
      </w:r>
      <w:r w:rsidRPr="00811C1B">
        <w:rPr>
          <w:rFonts w:ascii="Arial" w:eastAsia="Times New Roman" w:hAnsi="Arial" w:cs="Arial"/>
          <w:color w:val="000000"/>
          <w:sz w:val="18"/>
          <w:szCs w:val="18"/>
        </w:rPr>
        <w:fldChar w:fldCharType="end"/>
      </w:r>
      <w:r w:rsidRPr="00811C1B">
        <w:rPr>
          <w:rFonts w:ascii="Arial" w:eastAsia="Times New Roman" w:hAnsi="Arial" w:cs="Arial"/>
          <w:b/>
          <w:bCs/>
          <w:color w:val="000000"/>
          <w:sz w:val="18"/>
          <w:szCs w:val="18"/>
        </w:rPr>
        <w:t> </w:t>
      </w:r>
      <w:bookmarkStart w:id="65" w:name="dieu_44_name"/>
      <w:r w:rsidRPr="00811C1B">
        <w:rPr>
          <w:rFonts w:ascii="Arial" w:eastAsia="Times New Roman" w:hAnsi="Arial" w:cs="Arial"/>
          <w:b/>
          <w:bCs/>
          <w:color w:val="000000"/>
          <w:sz w:val="18"/>
          <w:szCs w:val="18"/>
        </w:rPr>
        <w:t>viên chức</w:t>
      </w:r>
      <w:bookmarkEnd w:id="6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Nội dung đánh giá viên chức phải được thông báo cho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Kết quả </w:t>
      </w:r>
      <w:r w:rsidRPr="00811C1B">
        <w:rPr>
          <w:rFonts w:ascii="Arial" w:eastAsia="Times New Roman" w:hAnsi="Arial" w:cs="Arial"/>
          <w:color w:val="000000"/>
          <w:sz w:val="18"/>
          <w:szCs w:val="18"/>
          <w:lang w:val="pt-BR"/>
        </w:rPr>
        <w:t>xếp loại chất lượng</w:t>
      </w:r>
      <w:hyperlink r:id="rId15" w:anchor="_ftn14" w:history="1">
        <w:r w:rsidRPr="00811C1B">
          <w:rPr>
            <w:rFonts w:ascii="Arial" w:eastAsia="Times New Roman" w:hAnsi="Arial" w:cs="Arial"/>
            <w:color w:val="000000"/>
            <w:sz w:val="18"/>
            <w:szCs w:val="18"/>
            <w:u w:val="single"/>
          </w:rPr>
          <w:t>[14]</w:t>
        </w:r>
      </w:hyperlink>
      <w:r w:rsidRPr="00811C1B">
        <w:rPr>
          <w:rFonts w:ascii="Arial" w:eastAsia="Times New Roman" w:hAnsi="Arial" w:cs="Arial"/>
          <w:color w:val="000000"/>
          <w:sz w:val="18"/>
          <w:szCs w:val="18"/>
        </w:rPr>
        <w:t> viên chức được công khai trong đơn vị sự nghiệp công lập.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3. Nếu không nhất trí với kết quả đánh giá và </w:t>
      </w:r>
      <w:r w:rsidRPr="00811C1B">
        <w:rPr>
          <w:rFonts w:ascii="Arial" w:eastAsia="Times New Roman" w:hAnsi="Arial" w:cs="Arial"/>
          <w:color w:val="000000"/>
          <w:sz w:val="18"/>
          <w:szCs w:val="18"/>
          <w:lang w:val="pt-BR"/>
        </w:rPr>
        <w:t>xếp loại chất lượng</w:t>
      </w:r>
      <w:hyperlink r:id="rId16" w:anchor="_ftn15" w:history="1">
        <w:r w:rsidRPr="00811C1B">
          <w:rPr>
            <w:rFonts w:ascii="Arial" w:eastAsia="Times New Roman" w:hAnsi="Arial" w:cs="Arial"/>
            <w:color w:val="000000"/>
            <w:sz w:val="18"/>
            <w:szCs w:val="18"/>
            <w:u w:val="single"/>
          </w:rPr>
          <w:t>[15]</w:t>
        </w:r>
      </w:hyperlink>
      <w:r w:rsidRPr="00811C1B">
        <w:rPr>
          <w:rFonts w:ascii="Arial" w:eastAsia="Times New Roman" w:hAnsi="Arial" w:cs="Arial"/>
          <w:color w:val="000000"/>
          <w:sz w:val="18"/>
          <w:szCs w:val="18"/>
        </w:rPr>
        <w:t> thì viên chức được quyền khiếu nại lên cấp có thẩm quyền.</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6" w:name="muc_7"/>
      <w:r w:rsidRPr="00811C1B">
        <w:rPr>
          <w:rFonts w:ascii="Arial" w:eastAsia="Times New Roman" w:hAnsi="Arial" w:cs="Arial"/>
          <w:b/>
          <w:bCs/>
          <w:color w:val="000000"/>
          <w:sz w:val="18"/>
          <w:szCs w:val="18"/>
        </w:rPr>
        <w:t>Mục 7. CHẾ ĐỘ THÔI VIỆC, HƯU TRÍ</w:t>
      </w:r>
      <w:bookmarkEnd w:id="66"/>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67" w:name="dieu_45"/>
      <w:r w:rsidRPr="00811C1B">
        <w:rPr>
          <w:rFonts w:ascii="Arial" w:eastAsia="Times New Roman" w:hAnsi="Arial" w:cs="Arial"/>
          <w:b/>
          <w:bCs/>
          <w:color w:val="000000"/>
          <w:sz w:val="18"/>
          <w:szCs w:val="18"/>
        </w:rPr>
        <w:t>Điều 45. Chế độ thôi việc</w:t>
      </w:r>
      <w:bookmarkEnd w:id="67"/>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w:t>
      </w:r>
      <w:hyperlink r:id="rId17" w:anchor="_ftn16" w:history="1">
        <w:r w:rsidRPr="00811C1B">
          <w:rPr>
            <w:rFonts w:ascii="Arial" w:eastAsia="Times New Roman" w:hAnsi="Arial" w:cs="Arial"/>
            <w:color w:val="000000"/>
            <w:sz w:val="18"/>
            <w:szCs w:val="18"/>
            <w:u w:val="single"/>
          </w:rPr>
          <w:t>[16]</w:t>
        </w:r>
      </w:hyperlink>
      <w:r w:rsidRPr="00811C1B">
        <w:rPr>
          <w:rFonts w:ascii="Arial" w:eastAsia="Times New Roman" w:hAnsi="Arial" w:cs="Arial"/>
          <w:color w:val="000000"/>
          <w:sz w:val="18"/>
          <w:szCs w:val="18"/>
        </w:rPr>
        <w:t> Viên chức được hưởng trợ cấp thôi việc, trợ cấp mất việc làm hoặc chế độ bảo hiểm thất nghiệp theo quy định của pháp luật về lao động và pháp luật về bảo hiểm khi đơn vị sự nghiệp công lập đơn phương chấm dứt hợp đồng làm việc với viên chức, hết thời hạn của hợp đồng nhưng người sử dụng lao động không ký kết tiếp hợp đồng làm việc, viên chức đơn phương chấm dứt hợp đồng do ốm đau, bị tai nạn theo quy định tại </w:t>
      </w:r>
      <w:bookmarkStart w:id="68" w:name="tc_5"/>
      <w:r w:rsidRPr="00811C1B">
        <w:rPr>
          <w:rFonts w:ascii="Arial" w:eastAsia="Times New Roman" w:hAnsi="Arial" w:cs="Arial"/>
          <w:color w:val="0000FF"/>
          <w:sz w:val="18"/>
          <w:szCs w:val="18"/>
        </w:rPr>
        <w:t>khoản 4 Điều 29</w:t>
      </w:r>
      <w:bookmarkEnd w:id="68"/>
      <w:r w:rsidRPr="00811C1B">
        <w:rPr>
          <w:rFonts w:ascii="Arial" w:eastAsia="Times New Roman" w:hAnsi="Arial" w:cs="Arial"/>
          <w:color w:val="000000"/>
          <w:sz w:val="18"/>
          <w:szCs w:val="18"/>
        </w:rPr>
        <w:t> hoặc đơn phương chấm dứt hợp đồng theo quy định tại </w:t>
      </w:r>
      <w:bookmarkStart w:id="69" w:name="tc_6"/>
      <w:r w:rsidRPr="00811C1B">
        <w:rPr>
          <w:rFonts w:ascii="Arial" w:eastAsia="Times New Roman" w:hAnsi="Arial" w:cs="Arial"/>
          <w:color w:val="0000FF"/>
          <w:sz w:val="18"/>
          <w:szCs w:val="18"/>
        </w:rPr>
        <w:t>khoản 5 Điều 29 của Luật này</w:t>
      </w:r>
      <w:bookmarkEnd w:id="69"/>
      <w:r w:rsidRPr="00811C1B">
        <w:rPr>
          <w:rFonts w:ascii="Arial" w:eastAsia="Times New Roman" w:hAnsi="Arial" w:cs="Arial"/>
          <w:color w:val="000000"/>
          <w:sz w:val="18"/>
          <w:szCs w:val="18"/>
        </w:rPr>
        <w:t>, trừ trường hợp quy định tại khoản 2 Điều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không được hưởng trợ cấp thôi việc nếu thuộc một trong các trường hợp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Bị buộc thôi việc;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Đơn phương chấm dứt hợp đồng làm việc mà vi phạm quy định tại các </w:t>
      </w:r>
      <w:bookmarkStart w:id="70" w:name="tc_7"/>
      <w:r w:rsidRPr="00811C1B">
        <w:rPr>
          <w:rFonts w:ascii="Arial" w:eastAsia="Times New Roman" w:hAnsi="Arial" w:cs="Arial"/>
          <w:color w:val="0000FF"/>
          <w:sz w:val="18"/>
          <w:szCs w:val="18"/>
        </w:rPr>
        <w:t>khoản 4, 5 và 6 Điều 29 của Luật này</w:t>
      </w:r>
      <w:bookmarkEnd w:id="70"/>
      <w:r w:rsidRPr="00811C1B">
        <w:rPr>
          <w:rFonts w:ascii="Arial" w:eastAsia="Times New Roman" w:hAnsi="Arial" w:cs="Arial"/>
          <w:color w:val="000000"/>
          <w:sz w:val="18"/>
          <w:szCs w:val="18"/>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Chấm dứt hợp đồng làm việc theo quy định tại </w:t>
      </w:r>
      <w:bookmarkStart w:id="71" w:name="tc_8"/>
      <w:r w:rsidRPr="00811C1B">
        <w:rPr>
          <w:rFonts w:ascii="Arial" w:eastAsia="Times New Roman" w:hAnsi="Arial" w:cs="Arial"/>
          <w:color w:val="0000FF"/>
          <w:sz w:val="18"/>
          <w:szCs w:val="18"/>
        </w:rPr>
        <w:t>khoản 5 Điều 28 của Luật này</w:t>
      </w:r>
      <w:bookmarkEnd w:id="71"/>
      <w:r w:rsidRPr="00811C1B">
        <w:rPr>
          <w:rFonts w:ascii="Arial" w:eastAsia="Times New Roman" w:hAnsi="Arial" w:cs="Arial"/>
          <w:color w:val="000000"/>
          <w:sz w:val="18"/>
          <w:szCs w:val="18"/>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2" w:name="dieu_46"/>
      <w:r w:rsidRPr="00811C1B">
        <w:rPr>
          <w:rFonts w:ascii="Arial" w:eastAsia="Times New Roman" w:hAnsi="Arial" w:cs="Arial"/>
          <w:b/>
          <w:bCs/>
          <w:color w:val="000000"/>
          <w:sz w:val="18"/>
          <w:szCs w:val="18"/>
        </w:rPr>
        <w:t>Điều 46. Chế độ hưu trí</w:t>
      </w:r>
      <w:bookmarkEnd w:id="7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được hưởng chế độ hưu trí theo quy định của pháp luật về lao động và pháp luật về bảo hiểm xã hội.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số chế độ, chính sách cụ thể về cơ chế quản lý bảo đảm điều kiện cho hoạt động chuyên môn do Chính phủ quy định.</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3" w:name="chuong_4"/>
      <w:r w:rsidRPr="00811C1B">
        <w:rPr>
          <w:rFonts w:ascii="Arial" w:eastAsia="Times New Roman" w:hAnsi="Arial" w:cs="Arial"/>
          <w:b/>
          <w:bCs/>
          <w:color w:val="000000"/>
          <w:sz w:val="18"/>
          <w:szCs w:val="18"/>
        </w:rPr>
        <w:t>Chương IV</w:t>
      </w:r>
      <w:bookmarkEnd w:id="73"/>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74" w:name="chuong_4_name"/>
      <w:r w:rsidRPr="00811C1B">
        <w:rPr>
          <w:rFonts w:ascii="Arial" w:eastAsia="Times New Roman" w:hAnsi="Arial" w:cs="Arial"/>
          <w:b/>
          <w:bCs/>
          <w:color w:val="000000"/>
          <w:sz w:val="24"/>
          <w:szCs w:val="24"/>
        </w:rPr>
        <w:t>QUẢN LÝ VIÊN CHỨC</w:t>
      </w:r>
      <w:bookmarkEnd w:id="74"/>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5" w:name="dieu_47"/>
      <w:r w:rsidRPr="00811C1B">
        <w:rPr>
          <w:rFonts w:ascii="Arial" w:eastAsia="Times New Roman" w:hAnsi="Arial" w:cs="Arial"/>
          <w:b/>
          <w:bCs/>
          <w:color w:val="000000"/>
          <w:sz w:val="18"/>
          <w:szCs w:val="18"/>
        </w:rPr>
        <w:t>Điều 47. Quản lý nhà nước về viên chức</w:t>
      </w:r>
      <w:bookmarkEnd w:id="7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Chính phủ thống nhất quản lý nhà nước về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Bộ Nội vụ chịu trách nhiệm trước Chính phủ thực hiện việc quản lý nhà nước về viên chức và có các nhiệm vụ, quyền hạn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Xây dựng và ban hành theo thẩm quyền hoặc trình cơ quan có thẩm quyền ban hành văn bản quy phạm pháp luật về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Chủ trì phối hợp với các bộ, cơ quan ngang bộ lập quy hoạch, kế hoạch xây dựng, phát triển đội ngũ viên chức trình cấp có thẩm quyền quyết định;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Chủ trì phối hợp với các bộ, cơ quan ngang bộ trong việc ban hành hệ thống danh mục, tiêu chuẩn và mã số chức danh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Quản lý công tác thống kê về viên chức; hướng dẫn việc lập, quản lý hồ sơ viên chức; phát triển và vận hành cơ sở dữ liệu quốc gia về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Thanh tra, kiểm tra việc quản lý nhà nước về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e) Hàng năm, báo cáo Chính phủ về đội ngũ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Các bộ, cơ quan ngang bộ trong phạm vi nhiệm vụ, quyền hạn của mình có trách nhiệm thực hiện quản lý nhà nước về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Ủy ban nhân dân tỉnh, thành phố trực thuộc Trung ương trong phạm vi nhiệm vụ, quyền hạn của mình thực hiện quản lý nhà nước về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6" w:name="dieu_48"/>
      <w:r w:rsidRPr="00811C1B">
        <w:rPr>
          <w:rFonts w:ascii="Arial" w:eastAsia="Times New Roman" w:hAnsi="Arial" w:cs="Arial"/>
          <w:b/>
          <w:bCs/>
          <w:color w:val="000000"/>
          <w:sz w:val="18"/>
          <w:szCs w:val="18"/>
        </w:rPr>
        <w:t>Điều 48. Quản lý viên chức</w:t>
      </w:r>
      <w:bookmarkEnd w:id="76"/>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Nội dung quản lý viên chức bao gồm: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a) Xây dựng vị trí việc làm;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Tuyển dụng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Ký hợp đồng làm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Bổ nhiệm, thay đổi chức danh nghề nghiệp;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đ) Thay đổi vị trí việc làm, biệt phái, chấm dứt hợp đồng làm việc, giải quyết chế độ thôi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e) Bổ nhiệm, miễn nhiệm viên chức quản lý; sắp xếp, bố trí và sử dụng viên chức theo nhu cầu công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g) Thực hiện việc đánh giá, khen thưởng, kỷ luật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h) Thực hiện chế độ tiền lương, các chính sách đãi ngộ, chế độ đào tạo, bồi dưỡng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i) Lập, quản lý hồ sơ viên chức; thực hiện chế độ báo cáo về quản lý viên chức thuộc phạm vi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7" w:name="dieu_49"/>
      <w:r w:rsidRPr="00811C1B">
        <w:rPr>
          <w:rFonts w:ascii="Arial" w:eastAsia="Times New Roman" w:hAnsi="Arial" w:cs="Arial"/>
          <w:b/>
          <w:bCs/>
          <w:color w:val="000000"/>
          <w:sz w:val="18"/>
          <w:szCs w:val="18"/>
        </w:rPr>
        <w:t>Điều 49. Khiếu nại và giải quyết khiếu nại đối với quyết định liên quan đến quản lý viên chức</w:t>
      </w:r>
      <w:bookmarkEnd w:id="7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8" w:name="dieu_50"/>
      <w:r w:rsidRPr="00811C1B">
        <w:rPr>
          <w:rFonts w:ascii="Arial" w:eastAsia="Times New Roman" w:hAnsi="Arial" w:cs="Arial"/>
          <w:b/>
          <w:bCs/>
          <w:color w:val="000000"/>
          <w:sz w:val="18"/>
          <w:szCs w:val="18"/>
        </w:rPr>
        <w:t>Điều 50. Kiểm tra, thanh tra</w:t>
      </w:r>
      <w:bookmarkEnd w:id="78"/>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Cơ quan có thẩm quyền quản lý đơn vị sự nghiệp công lập thanh tra, kiểm tra việc tuyển dụng, sử dụng, quản lý viên chức tại các đơn vị sự nghiệp công lập được giao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Bộ Nội vụ thanh tra việc tuyển dụng, sử dụng và quản lý viên chức theo quy định của Luật này và các quy định khác của pháp luật có liên quan.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Các bộ, cơ quan ngang bộ thanh tra việc thực hiện hoạt động nghề nghiệp của viên chức thuộc ngành, lĩnh vực được giao quản lý.</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79" w:name="chuong_5"/>
      <w:r w:rsidRPr="00811C1B">
        <w:rPr>
          <w:rFonts w:ascii="Arial" w:eastAsia="Times New Roman" w:hAnsi="Arial" w:cs="Arial"/>
          <w:b/>
          <w:bCs/>
          <w:color w:val="000000"/>
          <w:sz w:val="18"/>
          <w:szCs w:val="18"/>
        </w:rPr>
        <w:t>Chương V</w:t>
      </w:r>
      <w:bookmarkEnd w:id="79"/>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80" w:name="chuong_5_name"/>
      <w:r w:rsidRPr="00811C1B">
        <w:rPr>
          <w:rFonts w:ascii="Arial" w:eastAsia="Times New Roman" w:hAnsi="Arial" w:cs="Arial"/>
          <w:b/>
          <w:bCs/>
          <w:color w:val="000000"/>
          <w:sz w:val="24"/>
          <w:szCs w:val="24"/>
        </w:rPr>
        <w:t>KHEN THƯỞNG VÀ XỬ LÝ VI PHẠM</w:t>
      </w:r>
      <w:bookmarkEnd w:id="80"/>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1" w:name="dieu_51"/>
      <w:r w:rsidRPr="00811C1B">
        <w:rPr>
          <w:rFonts w:ascii="Arial" w:eastAsia="Times New Roman" w:hAnsi="Arial" w:cs="Arial"/>
          <w:b/>
          <w:bCs/>
          <w:color w:val="000000"/>
          <w:sz w:val="18"/>
          <w:szCs w:val="18"/>
        </w:rPr>
        <w:t>Điều 51. Khen thưởng</w:t>
      </w:r>
      <w:bookmarkEnd w:id="8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có công trạng, thành tích và cống hiến trong công tác, hoạt động nghề nghiệp thì được khen thưởng, tôn vinh theo quy định của pháp luật về thi đua, khen thưởng.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được khen thưởng do có công trạng, thành tích đặc biệt được xét nâng lương trước thời hạn, nâng lương vượt bậc theo quy định của Chính phủ.</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2" w:name="dieu_52"/>
      <w:r w:rsidRPr="00811C1B">
        <w:rPr>
          <w:rFonts w:ascii="Arial" w:eastAsia="Times New Roman" w:hAnsi="Arial" w:cs="Arial"/>
          <w:b/>
          <w:bCs/>
          <w:color w:val="000000"/>
          <w:sz w:val="18"/>
          <w:szCs w:val="18"/>
        </w:rPr>
        <w:t>Điều 52. Các hình thức kỷ luật đối với viên chức</w:t>
      </w:r>
      <w:bookmarkEnd w:id="82"/>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vi phạm các quy định của pháp luật trong quá trình thực hiện công việc hoặc nhiệm vụ thì tùy theo tính chất, mức độ vi phạm, phải chịu một trong các hình thức kỷ luật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Khiển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b) Cảnh cáo;</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 Cách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d) Buộc thôi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2. Viên chức bị kỷ luật bằng một trong các hình thức quy định tại khoản 1 Điều này còn có thể bị hạn chế thực hiện hoạt động nghề nghiệp theo quy định của pháp luật có liên quan.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3. Hình thức kỷ luật cách chức chỉ áp dụng đối với viên chức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Quyết định kỷ luật được lưu vào hồ sơ viên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Chính phủ quy định việc áp dụng các hình thức kỷ luật, trình tự, thủ tục và thẩm quyền xử lý kỷ luật đối với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3" w:name="dieu_53"/>
      <w:r w:rsidRPr="00811C1B">
        <w:rPr>
          <w:rFonts w:ascii="Arial" w:eastAsia="Times New Roman" w:hAnsi="Arial" w:cs="Arial"/>
          <w:b/>
          <w:bCs/>
          <w:color w:val="000000"/>
          <w:sz w:val="18"/>
          <w:szCs w:val="18"/>
          <w:lang w:val="pt-BR"/>
        </w:rPr>
        <w:t>Điều 53. Thời hiệu, thời hạn xử lý kỷ luật</w:t>
      </w:r>
      <w:bookmarkEnd w:id="83"/>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"_ftn17"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lang w:val="pt-BR"/>
        </w:rPr>
        <w:t>[17]</w:t>
      </w:r>
      <w:r w:rsidRPr="00811C1B">
        <w:rPr>
          <w:rFonts w:ascii="Arial" w:eastAsia="Times New Roman" w:hAnsi="Arial" w:cs="Arial"/>
          <w:color w:val="000000"/>
          <w:sz w:val="18"/>
          <w:szCs w:val="18"/>
        </w:rPr>
        <w:fldChar w:fldCharType="end"/>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1. Thời hiệu xử lý kỷ luật là thời hạn mà khi hết thời hạn đó thì viên chức có hành vi vi phạm không bị xử lý kỷ luật. Thời hiệu xử lý kỷ luật được tính từ thời điểm có hành vi vi phạm.</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Trừ trường hợp quy định tại khoản 2 Điều này, thời hiệu xử lý kỷ luật được quy định như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a) 02 năm đối với hành vi vi phạm ít nghiêm trọng đến mức phải kỷ luật bằng hình thức khiển trách;</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b) 05 năm đối với hành vi vi phạm không thuộc trường hợp quy định tại điểm a khoản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2. Đối với các hành vi vi phạm sau đây thì không áp dụng thời hiệu xử lý kỷ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a) Viên chức là đảng viên có hành vi vi phạm đến mức phải kỷ luật bằng hình thức khai trừ;</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b) Có hành vi vi phạm quy định về công tác bảo vệ chính trị nội bộ;</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c) Có hành vi xâm hại đến lợi ích quốc gia trong lĩnh vực quốc phòng, an ninh, đối ngoại;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d) Sử dụng văn bằng, chứng chỉ, giấy chứng nhận, xác nhận giả hoặc không hợp pháp.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3. Thời hạn xử lý kỷ luật đối với viên chức là khoảng thời gian từ khi phát hiện hành vi vi phạm của viên chức đến khi có quyết định xử lý kỷ luật của cấp có thẩm quyền.</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w:t>
      </w:r>
      <w:r w:rsidRPr="00811C1B">
        <w:rPr>
          <w:rFonts w:ascii="Arial" w:eastAsia="Times New Roman" w:hAnsi="Arial" w:cs="Arial"/>
          <w:color w:val="000000"/>
          <w:sz w:val="18"/>
          <w:szCs w:val="18"/>
        </w:rPr>
        <w:t>Thời gian điều tra, truy tố, xét xử theo thủ tục tố tụng hình sự không được tính vào thời hạn xử lý kỷ luật. </w:t>
      </w:r>
      <w:r w:rsidRPr="00811C1B">
        <w:rPr>
          <w:rFonts w:ascii="Arial" w:eastAsia="Times New Roman" w:hAnsi="Arial" w:cs="Arial"/>
          <w:color w:val="000000"/>
          <w:sz w:val="18"/>
          <w:szCs w:val="18"/>
          <w:lang w:val="pt-BR"/>
        </w:rPr>
        <w:t>Trong thời hạn 03 ngày làm việc, kể từ ngày ra quyết định đình chỉ điều tra, đình chỉ vụ án, người ra quyết định phải gửi quyết định và tài liệu có liên quan cho cơ quan, tổ chức, đơn vị quản lý viên chức để xem xét xử lý kỷ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4" w:name="dieu_54"/>
      <w:r w:rsidRPr="00811C1B">
        <w:rPr>
          <w:rFonts w:ascii="Arial" w:eastAsia="Times New Roman" w:hAnsi="Arial" w:cs="Arial"/>
          <w:b/>
          <w:bCs/>
          <w:color w:val="000000"/>
          <w:sz w:val="18"/>
          <w:szCs w:val="18"/>
        </w:rPr>
        <w:t>Điều 54. Tạm đình chỉ công tác</w:t>
      </w:r>
      <w:bookmarkEnd w:id="8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Trong thời gian bị tạm đình chỉ công tác, viên chức được hưởng lương theo quy định của Chính phủ.</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5" w:name="dieu_55"/>
      <w:r w:rsidRPr="00811C1B">
        <w:rPr>
          <w:rFonts w:ascii="Arial" w:eastAsia="Times New Roman" w:hAnsi="Arial" w:cs="Arial"/>
          <w:b/>
          <w:bCs/>
          <w:color w:val="000000"/>
          <w:sz w:val="18"/>
          <w:szCs w:val="18"/>
        </w:rPr>
        <w:t>Điều 55. Trách nhiệm bồi thường, hoàn trả</w:t>
      </w:r>
      <w:bookmarkEnd w:id="85"/>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làm mất, hư hỏng trang bị, thiết bị hoặc có hành vi khác gây thiệt hại tài sản của đơn vị sự nghiệp công lập thì phải bồi thường thiệt hại.</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khi thực hiện công việc hoặc nhiệm vụ được phân công có lỗi gây thiệt hại cho người khác mà đơn vị sự nghiệp công lập phải bồi thường thì có nghĩa vụ hoàn trả cho đơn vị sự nghiệp công lập.</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Chính phủ quy định chi tiết việc xác định mức hoàn trả của viên chức.</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6" w:name="dieu_56"/>
      <w:r w:rsidRPr="00811C1B">
        <w:rPr>
          <w:rFonts w:ascii="Arial" w:eastAsia="Times New Roman" w:hAnsi="Arial" w:cs="Arial"/>
          <w:b/>
          <w:bCs/>
          <w:color w:val="000000"/>
          <w:sz w:val="18"/>
          <w:szCs w:val="18"/>
        </w:rPr>
        <w:t>Điều 56. Các quy định khác liên quan đến việc kỷ luật viên chức</w:t>
      </w:r>
      <w:bookmarkEnd w:id="86"/>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2.</w:t>
      </w:r>
      <w:hyperlink r:id="rId18" w:anchor="_ftn18" w:history="1">
        <w:r w:rsidRPr="00811C1B">
          <w:rPr>
            <w:rFonts w:ascii="Arial" w:eastAsia="Times New Roman" w:hAnsi="Arial" w:cs="Arial"/>
            <w:color w:val="000000"/>
            <w:sz w:val="18"/>
            <w:szCs w:val="18"/>
            <w:u w:val="single"/>
            <w:lang w:val="pt-BR"/>
          </w:rPr>
          <w:t>[18]</w:t>
        </w:r>
      </w:hyperlink>
      <w:r w:rsidRPr="00811C1B">
        <w:rPr>
          <w:rFonts w:ascii="Arial" w:eastAsia="Times New Roman" w:hAnsi="Arial" w:cs="Arial"/>
          <w:color w:val="000000"/>
          <w:sz w:val="18"/>
          <w:szCs w:val="18"/>
          <w:lang w:val="pt-BR"/>
        </w:rPr>
        <w:t> Viên chức bị kỷ luật thì xử lý như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b) </w:t>
      </w:r>
      <w:r w:rsidRPr="00811C1B">
        <w:rPr>
          <w:rFonts w:ascii="Arial" w:eastAsia="Times New Roman" w:hAnsi="Arial" w:cs="Arial"/>
          <w:color w:val="000000"/>
          <w:sz w:val="18"/>
          <w:szCs w:val="18"/>
        </w:rPr>
        <w:t>Trường hợp bị kỷ luật bằng hình thức cách chức thì không thực hiện việc quy hoạch, đào tạo, bồi dưỡng, bổ nhiệm trong thời hạn 24 tháng, kể từ ngày quyết định kỷ luật có hiệu lực</w:t>
      </w:r>
      <w:r w:rsidRPr="00811C1B">
        <w:rPr>
          <w:rFonts w:ascii="Arial" w:eastAsia="Times New Roman" w:hAnsi="Arial" w:cs="Arial"/>
          <w:color w:val="000000"/>
          <w:sz w:val="18"/>
          <w:szCs w:val="18"/>
          <w:lang w:val="pt-BR"/>
        </w:rPr>
        <w: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3.</w:t>
      </w:r>
      <w:hyperlink r:id="rId19" w:anchor="_ftn19" w:history="1">
        <w:r w:rsidRPr="00811C1B">
          <w:rPr>
            <w:rFonts w:ascii="Arial" w:eastAsia="Times New Roman" w:hAnsi="Arial" w:cs="Arial"/>
            <w:color w:val="000000"/>
            <w:sz w:val="18"/>
            <w:szCs w:val="18"/>
            <w:u w:val="single"/>
            <w:lang w:val="pt-BR"/>
          </w:rPr>
          <w:t>[19]</w:t>
        </w:r>
      </w:hyperlink>
      <w:r w:rsidRPr="00811C1B">
        <w:rPr>
          <w:rFonts w:ascii="Arial" w:eastAsia="Times New Roman" w:hAnsi="Arial" w:cs="Arial"/>
          <w:color w:val="000000"/>
          <w:sz w:val="18"/>
          <w:szCs w:val="18"/>
          <w:lang w:val="pt-BR"/>
        </w:rPr>
        <w:t> Viên chức đang trong thời hạn xử lý kỷ luật, đang bị điều tra, truy tố, xét xử thì không được bổ nhiệm, biệt phái, đào tạo, bồi dưỡng hoặc thôi việc.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4. Viên chức quản lý đã bị kỷ luật cách chức do tham nhũng hoặc bị Tòa án kết án về hành vi tham nhũng thì không được bổ nhiệm vào vị trí quản lý.</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5.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6. Viên chức bị xử lý kỷ luật, bị tạm đình chỉ công tác hoặc phải bồi thường, hoàn trả theo quyết định của đơn vị sự nghiệp công lập nếu thấy không thỏa đáng thì có quyền khiếu nại, khởi kiện hoặc yêu cầu giải quyết theo trình tự do pháp luật quy định.</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7" w:name="dieu_57"/>
      <w:r w:rsidRPr="00811C1B">
        <w:rPr>
          <w:rFonts w:ascii="Arial" w:eastAsia="Times New Roman" w:hAnsi="Arial" w:cs="Arial"/>
          <w:b/>
          <w:bCs/>
          <w:color w:val="000000"/>
          <w:sz w:val="18"/>
          <w:szCs w:val="18"/>
        </w:rPr>
        <w:t>Điều 57. Quy định đối với viên chức bị truy cứu trách nhiệm hình sự</w:t>
      </w:r>
      <w:bookmarkEnd w:id="87"/>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bị Tòa án kết án phạt tù mà không được hưởng án treo hoặc bị Tòa án kết án về hành vi tham nhũng thì bị buộc thôi việc, kể từ ngày bản án, quyết định của Tòa án có hiệu lực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quản lý bị Tòa án tuyên phạm tội thì đương nhiên thôi giữ chức vụ quản lý, kể từ ngày bản án, quyết định của Tòa án có hiệu lực pháp luật.</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88" w:name="chuong_6"/>
      <w:r w:rsidRPr="00811C1B">
        <w:rPr>
          <w:rFonts w:ascii="Arial" w:eastAsia="Times New Roman" w:hAnsi="Arial" w:cs="Arial"/>
          <w:b/>
          <w:bCs/>
          <w:color w:val="000000"/>
          <w:sz w:val="18"/>
          <w:szCs w:val="18"/>
        </w:rPr>
        <w:t>Chương VI</w:t>
      </w:r>
      <w:bookmarkEnd w:id="88"/>
    </w:p>
    <w:p w:rsidR="00811C1B" w:rsidRPr="00811C1B" w:rsidRDefault="00811C1B" w:rsidP="00811C1B">
      <w:pPr>
        <w:shd w:val="clear" w:color="auto" w:fill="FFFFFF"/>
        <w:spacing w:after="0" w:line="234" w:lineRule="atLeast"/>
        <w:jc w:val="center"/>
        <w:rPr>
          <w:rFonts w:ascii="Arial" w:eastAsia="Times New Roman" w:hAnsi="Arial" w:cs="Arial"/>
          <w:color w:val="000000"/>
          <w:sz w:val="18"/>
          <w:szCs w:val="18"/>
        </w:rPr>
      </w:pPr>
      <w:bookmarkStart w:id="89" w:name="chuong_6_name"/>
      <w:r w:rsidRPr="00811C1B">
        <w:rPr>
          <w:rFonts w:ascii="Arial" w:eastAsia="Times New Roman" w:hAnsi="Arial" w:cs="Arial"/>
          <w:b/>
          <w:bCs/>
          <w:color w:val="000000"/>
          <w:sz w:val="24"/>
          <w:szCs w:val="24"/>
        </w:rPr>
        <w:t>ĐIỀU KHOẢN THI HÀNH</w:t>
      </w:r>
      <w:bookmarkEnd w:id="89"/>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"_ftn20" </w:instrText>
      </w:r>
      <w:r w:rsidRPr="00811C1B">
        <w:rPr>
          <w:rFonts w:ascii="Arial" w:eastAsia="Times New Roman" w:hAnsi="Arial" w:cs="Arial"/>
          <w:color w:val="000000"/>
          <w:sz w:val="18"/>
          <w:szCs w:val="18"/>
        </w:rPr>
        <w:fldChar w:fldCharType="separate"/>
      </w:r>
      <w:r w:rsidRPr="00811C1B">
        <w:rPr>
          <w:rFonts w:ascii="Arial" w:eastAsia="Times New Roman" w:hAnsi="Arial" w:cs="Arial"/>
          <w:color w:val="000000"/>
          <w:sz w:val="18"/>
          <w:szCs w:val="18"/>
          <w:u w:val="single"/>
        </w:rPr>
        <w:t>[20]</w:t>
      </w:r>
      <w:r w:rsidRPr="00811C1B">
        <w:rPr>
          <w:rFonts w:ascii="Arial" w:eastAsia="Times New Roman" w:hAnsi="Arial" w:cs="Arial"/>
          <w:color w:val="000000"/>
          <w:sz w:val="18"/>
          <w:szCs w:val="18"/>
        </w:rPr>
        <w:fldChar w:fldCharType="end"/>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0" w:name="dieu_58"/>
      <w:r w:rsidRPr="00811C1B">
        <w:rPr>
          <w:rFonts w:ascii="Arial" w:eastAsia="Times New Roman" w:hAnsi="Arial" w:cs="Arial"/>
          <w:b/>
          <w:bCs/>
          <w:color w:val="000000"/>
          <w:sz w:val="18"/>
          <w:szCs w:val="18"/>
        </w:rPr>
        <w:t>Điều 58. Chuyển đổi giữa viên chức và cán bộ, công chức</w:t>
      </w:r>
      <w:bookmarkEnd w:id="90"/>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1.</w:t>
      </w:r>
      <w:hyperlink r:id="rId20" w:anchor="_ftn21" w:history="1">
        <w:r w:rsidRPr="00811C1B">
          <w:rPr>
            <w:rFonts w:ascii="Arial" w:eastAsia="Times New Roman" w:hAnsi="Arial" w:cs="Arial"/>
            <w:color w:val="000000"/>
            <w:sz w:val="18"/>
            <w:szCs w:val="18"/>
            <w:u w:val="single"/>
            <w:lang w:val="pt-BR"/>
          </w:rPr>
          <w:t>[21]</w:t>
        </w:r>
      </w:hyperlink>
      <w:r w:rsidRPr="00811C1B">
        <w:rPr>
          <w:rFonts w:ascii="Arial" w:eastAsia="Times New Roman" w:hAnsi="Arial" w:cs="Arial"/>
          <w:color w:val="000000"/>
          <w:sz w:val="18"/>
          <w:szCs w:val="18"/>
          <w:lang w:val="pt-BR"/>
        </w:rPr>
        <w:t> Việc chuyển đổi giữa viên chức và cán bộ, công chức được thực hiện như sau:</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a) Việc tuyển dụng viên chức vào làm công chức phải thực hiện theo quy định của pháp luật về cán bộ, công chức;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b) Cán bộ, công chức được chuyển sang làm viên chức tại đơn vị sự nghiệp công lập khi đáp ứng các điều kiện theo quy định của Luật này;</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c)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1" w:name="dieu_59"/>
      <w:r w:rsidRPr="00811C1B">
        <w:rPr>
          <w:rFonts w:ascii="Arial" w:eastAsia="Times New Roman" w:hAnsi="Arial" w:cs="Arial"/>
          <w:b/>
          <w:bCs/>
          <w:color w:val="000000"/>
          <w:sz w:val="18"/>
          <w:szCs w:val="18"/>
        </w:rPr>
        <w:t>Điều 59. Quy định chuyển tiếp</w:t>
      </w:r>
      <w:bookmarkEnd w:id="91"/>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Viên chức được tuyển dụng trước ngày 01 tháng 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 Viên chức được tuyển dụng từ ngày 01 tháng 7 năm 2003 đến ngày Luật này có hiệu lực tiếp tục thực hiện hợp đồng làm việc đã ký kết với đơn vị sự nghiệp công lập, có các quyền, nghĩa vụ và được quản lý theo quy định của Luật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2a.</w:t>
      </w:r>
      <w:hyperlink r:id="rId21" w:anchor="_ftn22" w:history="1">
        <w:r w:rsidRPr="00811C1B">
          <w:rPr>
            <w:rFonts w:ascii="Arial" w:eastAsia="Times New Roman" w:hAnsi="Arial" w:cs="Arial"/>
            <w:color w:val="000000"/>
            <w:sz w:val="18"/>
            <w:szCs w:val="18"/>
            <w:u w:val="single"/>
          </w:rPr>
          <w:t>[22]</w:t>
        </w:r>
      </w:hyperlink>
      <w:r w:rsidRPr="00811C1B">
        <w:rPr>
          <w:rFonts w:ascii="Arial" w:eastAsia="Times New Roman" w:hAnsi="Arial" w:cs="Arial"/>
          <w:color w:val="000000"/>
          <w:sz w:val="18"/>
          <w:szCs w:val="18"/>
        </w:rPr>
        <w:t> Viên chức được tuyển dụng trước ngày 01 tháng 7 năm 2020 nhưng chưa ký kết hợp đồng làm việc không xác định thời hạn thì tiếp tục thực hiện hợp đồng làm việc đã ký kết; sau khi kết thúc thời hạn của hợp đồng làm việc đã ký kết thì được ký kết hợp đồng làm việc không xác định thời hạn nếu đáp ứng đầy đủ các yêu cầu theo quy định của pháp luật.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lastRenderedPageBreak/>
        <w:t>3. Chính phủ quy định chi tiết Điều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2" w:name="dieu_60"/>
      <w:r w:rsidRPr="00811C1B">
        <w:rPr>
          <w:rFonts w:ascii="Arial" w:eastAsia="Times New Roman" w:hAnsi="Arial" w:cs="Arial"/>
          <w:b/>
          <w:bCs/>
          <w:color w:val="000000"/>
          <w:sz w:val="18"/>
          <w:szCs w:val="18"/>
        </w:rPr>
        <w:t>Điều 60. Áp dụng quy định của Luật Viên chức đối với các đối tượng khác</w:t>
      </w:r>
      <w:bookmarkEnd w:id="92"/>
      <w:r w:rsidRPr="00811C1B">
        <w:rPr>
          <w:rFonts w:ascii="Arial" w:eastAsia="Times New Roman" w:hAnsi="Arial" w:cs="Arial"/>
          <w:color w:val="000000"/>
          <w:sz w:val="18"/>
          <w:szCs w:val="18"/>
        </w:rPr>
        <w:fldChar w:fldCharType="begin"/>
      </w:r>
      <w:r w:rsidRPr="00811C1B">
        <w:rPr>
          <w:rFonts w:ascii="Arial" w:eastAsia="Times New Roman" w:hAnsi="Arial" w:cs="Arial"/>
          <w:color w:val="000000"/>
          <w:sz w:val="18"/>
          <w:szCs w:val="18"/>
        </w:rPr>
        <w:instrText xml:space="preserve"> HYPERLINK "https://thuvienphapluat.vn/van-ban/Bo-may-hanh-chinh/Van-ban-hop-nhat-26-VBHN-VPQH-2019-Luat-Vien-chuc-439198.aspx" \l "_ftn23" </w:instrText>
      </w:r>
      <w:r w:rsidRPr="00811C1B">
        <w:rPr>
          <w:rFonts w:ascii="Arial" w:eastAsia="Times New Roman" w:hAnsi="Arial" w:cs="Arial"/>
          <w:color w:val="000000"/>
          <w:sz w:val="18"/>
          <w:szCs w:val="18"/>
        </w:rPr>
        <w:fldChar w:fldCharType="separate"/>
      </w:r>
      <w:r w:rsidRPr="00811C1B">
        <w:rPr>
          <w:rFonts w:ascii="Arial" w:eastAsia="Times New Roman" w:hAnsi="Arial" w:cs="Arial"/>
          <w:b/>
          <w:bCs/>
          <w:color w:val="000000"/>
          <w:sz w:val="18"/>
          <w:szCs w:val="18"/>
          <w:u w:val="single"/>
        </w:rPr>
        <w:t>[23]</w:t>
      </w:r>
      <w:r w:rsidRPr="00811C1B">
        <w:rPr>
          <w:rFonts w:ascii="Arial" w:eastAsia="Times New Roman" w:hAnsi="Arial" w:cs="Arial"/>
          <w:color w:val="000000"/>
          <w:sz w:val="18"/>
          <w:szCs w:val="18"/>
        </w:rPr>
        <w:fldChar w:fldCharType="end"/>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1. Chính phủ quy định việc áp dụng Luật </w:t>
      </w:r>
      <w:r w:rsidRPr="00811C1B">
        <w:rPr>
          <w:rFonts w:ascii="Arial" w:eastAsia="Times New Roman" w:hAnsi="Arial" w:cs="Arial"/>
          <w:color w:val="000000"/>
          <w:sz w:val="18"/>
          <w:szCs w:val="18"/>
          <w:lang w:val="pt-BR"/>
        </w:rPr>
        <w:t>V</w:t>
      </w:r>
      <w:r w:rsidRPr="00811C1B">
        <w:rPr>
          <w:rFonts w:ascii="Arial" w:eastAsia="Times New Roman" w:hAnsi="Arial" w:cs="Arial"/>
          <w:color w:val="000000"/>
          <w:sz w:val="18"/>
          <w:szCs w:val="18"/>
        </w:rPr>
        <w:t>iên chức đối với người làm việc </w:t>
      </w:r>
      <w:r w:rsidRPr="00811C1B">
        <w:rPr>
          <w:rFonts w:ascii="Arial" w:eastAsia="Times New Roman" w:hAnsi="Arial" w:cs="Arial"/>
          <w:color w:val="000000"/>
          <w:sz w:val="18"/>
          <w:szCs w:val="18"/>
          <w:lang w:val="pt-BR"/>
        </w:rPr>
        <w:t>trong</w:t>
      </w:r>
      <w:r w:rsidRPr="00811C1B">
        <w:rPr>
          <w:rFonts w:ascii="Arial" w:eastAsia="Times New Roman" w:hAnsi="Arial" w:cs="Arial"/>
          <w:color w:val="000000"/>
          <w:sz w:val="18"/>
          <w:szCs w:val="18"/>
        </w:rPr>
        <w:t> các </w:t>
      </w:r>
      <w:r w:rsidRPr="00811C1B">
        <w:rPr>
          <w:rFonts w:ascii="Arial" w:eastAsia="Times New Roman" w:hAnsi="Arial" w:cs="Arial"/>
          <w:color w:val="000000"/>
          <w:sz w:val="18"/>
          <w:szCs w:val="18"/>
          <w:lang w:val="pt-BR"/>
        </w:rPr>
        <w:t>đơn vị </w:t>
      </w:r>
      <w:r w:rsidRPr="00811C1B">
        <w:rPr>
          <w:rFonts w:ascii="Arial" w:eastAsia="Times New Roman" w:hAnsi="Arial" w:cs="Arial"/>
          <w:color w:val="000000"/>
          <w:sz w:val="18"/>
          <w:szCs w:val="18"/>
        </w:rPr>
        <w:t>sự nghiệp thuộc tổ chức chính trị xã hội - nghề nghiệp, tổ chức xã hội, tổ chức xã hội </w:t>
      </w:r>
      <w:r w:rsidRPr="00811C1B">
        <w:rPr>
          <w:rFonts w:ascii="Arial" w:eastAsia="Times New Roman" w:hAnsi="Arial" w:cs="Arial"/>
          <w:color w:val="000000"/>
          <w:sz w:val="18"/>
          <w:szCs w:val="18"/>
          <w:lang w:val="pt-BR"/>
        </w:rPr>
        <w:t>- </w:t>
      </w:r>
      <w:r w:rsidRPr="00811C1B">
        <w:rPr>
          <w:rFonts w:ascii="Arial" w:eastAsia="Times New Roman" w:hAnsi="Arial" w:cs="Arial"/>
          <w:color w:val="000000"/>
          <w:sz w:val="18"/>
          <w:szCs w:val="18"/>
        </w:rPr>
        <w:t>nghề nghiệp, đơn vị sự nghiệp công lập</w:t>
      </w:r>
      <w:r w:rsidRPr="00811C1B">
        <w:rPr>
          <w:rFonts w:ascii="Arial" w:eastAsia="Times New Roman" w:hAnsi="Arial" w:cs="Arial"/>
          <w:color w:val="000000"/>
          <w:sz w:val="18"/>
          <w:szCs w:val="18"/>
          <w:lang w:val="pt-BR"/>
        </w:rPr>
        <w:t>, doanh nghiệp nhà nước, </w:t>
      </w:r>
      <w:r w:rsidRPr="00811C1B">
        <w:rPr>
          <w:rFonts w:ascii="Arial" w:eastAsia="Times New Roman" w:hAnsi="Arial" w:cs="Arial"/>
          <w:color w:val="000000"/>
          <w:sz w:val="18"/>
          <w:szCs w:val="18"/>
        </w:rPr>
        <w:t>doanh nghiệp do Nhà nước nắm giữ trên 50% vốn điều lệ</w:t>
      </w:r>
      <w:r w:rsidRPr="00811C1B">
        <w:rPr>
          <w:rFonts w:ascii="Arial" w:eastAsia="Times New Roman" w:hAnsi="Arial" w:cs="Arial"/>
          <w:color w:val="000000"/>
          <w:sz w:val="18"/>
          <w:szCs w:val="18"/>
          <w:lang w:val="pt-BR"/>
        </w:rPr>
        <w: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2. Chính phủ quy định việc xử lý kỷ luật đối với viên chức sau khi nghỉ việc, nghỉ hưu mới phát hiện có hành vi vi phạm trong thời gian công tác</w:t>
      </w:r>
      <w:r w:rsidRPr="00811C1B">
        <w:rPr>
          <w:rFonts w:ascii="Arial" w:eastAsia="Times New Roman" w:hAnsi="Arial" w:cs="Arial"/>
          <w:color w:val="000000"/>
          <w:sz w:val="18"/>
          <w:szCs w:val="18"/>
        </w:rPr>
        <w:t>.</w:t>
      </w:r>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lang w:val="pt-BR"/>
        </w:rPr>
        <w:t>Việc xử lý kỷ luật đối với viên chức đã nghỉ việc, nghỉ hưu có hành vi vi phạm trong thời gian công tác trước ngày 01 tháng 7 năm 2020 được thực hiện theo quy định của Luật này.</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3" w:name="dieu_61"/>
      <w:r w:rsidRPr="00811C1B">
        <w:rPr>
          <w:rFonts w:ascii="Arial" w:eastAsia="Times New Roman" w:hAnsi="Arial" w:cs="Arial"/>
          <w:b/>
          <w:bCs/>
          <w:color w:val="000000"/>
          <w:sz w:val="18"/>
          <w:szCs w:val="18"/>
        </w:rPr>
        <w:t>Điều 61. Hiệu lực thi hành</w:t>
      </w:r>
      <w:bookmarkEnd w:id="93"/>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Luật này có hiệu lực thi hành từ ngày 01 tháng 01 năm 2012.</w:t>
      </w:r>
    </w:p>
    <w:p w:rsidR="00811C1B" w:rsidRPr="00811C1B" w:rsidRDefault="00811C1B" w:rsidP="00811C1B">
      <w:pPr>
        <w:shd w:val="clear" w:color="auto" w:fill="FFFFFF"/>
        <w:spacing w:after="0" w:line="234" w:lineRule="atLeast"/>
        <w:rPr>
          <w:rFonts w:ascii="Arial" w:eastAsia="Times New Roman" w:hAnsi="Arial" w:cs="Arial"/>
          <w:color w:val="000000"/>
          <w:sz w:val="18"/>
          <w:szCs w:val="18"/>
        </w:rPr>
      </w:pPr>
      <w:bookmarkStart w:id="94" w:name="dieu_62"/>
      <w:r w:rsidRPr="00811C1B">
        <w:rPr>
          <w:rFonts w:ascii="Arial" w:eastAsia="Times New Roman" w:hAnsi="Arial" w:cs="Arial"/>
          <w:b/>
          <w:bCs/>
          <w:color w:val="000000"/>
          <w:sz w:val="18"/>
          <w:szCs w:val="18"/>
        </w:rPr>
        <w:t>Điều 62. Quy định chi tiết và hướng dẫn thi hành</w:t>
      </w:r>
      <w:bookmarkEnd w:id="94"/>
    </w:p>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Arial" w:eastAsia="Times New Roman" w:hAnsi="Arial" w:cs="Arial"/>
          <w:color w:val="000000"/>
          <w:sz w:val="18"/>
          <w:szCs w:val="18"/>
        </w:rPr>
        <w:t>Chính phủ quy định chi tiết, hướng dẫn thi hành các điều, khoản được giao trong Luật này; hướng dẫn thi hành những nội dung cần thiết khác của Luật này để đáp ứng yêu cầu quản lý nhà nước./.</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811C1B" w:rsidRPr="00811C1B" w:rsidTr="00811C1B">
        <w:trPr>
          <w:tblCellSpacing w:w="0" w:type="dxa"/>
        </w:trPr>
        <w:tc>
          <w:tcPr>
            <w:tcW w:w="4068" w:type="dxa"/>
            <w:tcMar>
              <w:top w:w="0" w:type="dxa"/>
              <w:left w:w="108" w:type="dxa"/>
              <w:bottom w:w="0" w:type="dxa"/>
              <w:right w:w="108" w:type="dxa"/>
            </w:tcMar>
            <w:hideMark/>
          </w:tcPr>
          <w:p w:rsidR="00811C1B" w:rsidRPr="00811C1B" w:rsidRDefault="00811C1B" w:rsidP="00811C1B">
            <w:pPr>
              <w:spacing w:after="0" w:line="240" w:lineRule="auto"/>
              <w:rPr>
                <w:rFonts w:ascii="Times New Roman" w:eastAsia="Times New Roman" w:hAnsi="Times New Roman" w:cs="Times New Roman"/>
                <w:sz w:val="24"/>
                <w:szCs w:val="24"/>
              </w:rPr>
            </w:pPr>
          </w:p>
        </w:tc>
        <w:tc>
          <w:tcPr>
            <w:tcW w:w="4788" w:type="dxa"/>
            <w:tcMar>
              <w:top w:w="0" w:type="dxa"/>
              <w:left w:w="108" w:type="dxa"/>
              <w:bottom w:w="0" w:type="dxa"/>
              <w:right w:w="108" w:type="dxa"/>
            </w:tcMar>
            <w:hideMark/>
          </w:tcPr>
          <w:p w:rsidR="00811C1B" w:rsidRPr="00811C1B" w:rsidRDefault="00811C1B" w:rsidP="00811C1B">
            <w:pPr>
              <w:spacing w:before="120" w:after="120" w:line="234" w:lineRule="atLeast"/>
              <w:jc w:val="center"/>
              <w:rPr>
                <w:rFonts w:ascii="Times New Roman" w:eastAsia="Times New Roman" w:hAnsi="Times New Roman" w:cs="Times New Roman"/>
                <w:sz w:val="24"/>
                <w:szCs w:val="24"/>
              </w:rPr>
            </w:pPr>
            <w:r w:rsidRPr="00811C1B">
              <w:rPr>
                <w:rFonts w:ascii="Times New Roman" w:eastAsia="Times New Roman" w:hAnsi="Times New Roman" w:cs="Times New Roman"/>
                <w:b/>
                <w:bCs/>
                <w:sz w:val="24"/>
                <w:szCs w:val="24"/>
              </w:rPr>
              <w:t>XÁC THỰC VĂN BẢN HỢP NHẤT</w:t>
            </w:r>
          </w:p>
          <w:p w:rsidR="00811C1B" w:rsidRPr="00811C1B" w:rsidRDefault="00811C1B" w:rsidP="00811C1B">
            <w:pPr>
              <w:spacing w:before="120" w:after="120" w:line="234" w:lineRule="atLeast"/>
              <w:jc w:val="center"/>
              <w:rPr>
                <w:rFonts w:ascii="Times New Roman" w:eastAsia="Times New Roman" w:hAnsi="Times New Roman" w:cs="Times New Roman"/>
                <w:sz w:val="24"/>
                <w:szCs w:val="24"/>
              </w:rPr>
            </w:pPr>
            <w:r w:rsidRPr="00811C1B">
              <w:rPr>
                <w:rFonts w:ascii="Times New Roman" w:eastAsia="Times New Roman" w:hAnsi="Times New Roman" w:cs="Times New Roman"/>
                <w:b/>
                <w:bCs/>
                <w:sz w:val="24"/>
                <w:szCs w:val="24"/>
              </w:rPr>
              <w:t>CHỦ NHIỆM</w:t>
            </w:r>
            <w:r w:rsidRPr="00811C1B">
              <w:rPr>
                <w:rFonts w:ascii="Times New Roman" w:eastAsia="Times New Roman" w:hAnsi="Times New Roman" w:cs="Times New Roman"/>
                <w:b/>
                <w:bCs/>
                <w:sz w:val="24"/>
                <w:szCs w:val="24"/>
              </w:rPr>
              <w:br/>
            </w:r>
            <w:r w:rsidRPr="00811C1B">
              <w:rPr>
                <w:rFonts w:ascii="Times New Roman" w:eastAsia="Times New Roman" w:hAnsi="Times New Roman" w:cs="Times New Roman"/>
                <w:b/>
                <w:bCs/>
                <w:sz w:val="24"/>
                <w:szCs w:val="24"/>
              </w:rPr>
              <w:br/>
            </w:r>
            <w:r w:rsidRPr="00811C1B">
              <w:rPr>
                <w:rFonts w:ascii="Times New Roman" w:eastAsia="Times New Roman" w:hAnsi="Times New Roman" w:cs="Times New Roman"/>
                <w:b/>
                <w:bCs/>
                <w:sz w:val="24"/>
                <w:szCs w:val="24"/>
              </w:rPr>
              <w:br/>
            </w:r>
            <w:r w:rsidRPr="00811C1B">
              <w:rPr>
                <w:rFonts w:ascii="Times New Roman" w:eastAsia="Times New Roman" w:hAnsi="Times New Roman" w:cs="Times New Roman"/>
                <w:b/>
                <w:bCs/>
                <w:sz w:val="24"/>
                <w:szCs w:val="24"/>
              </w:rPr>
              <w:br/>
            </w:r>
            <w:r w:rsidRPr="00811C1B">
              <w:rPr>
                <w:rFonts w:ascii="Times New Roman" w:eastAsia="Times New Roman" w:hAnsi="Times New Roman" w:cs="Times New Roman"/>
                <w:b/>
                <w:bCs/>
                <w:sz w:val="24"/>
                <w:szCs w:val="24"/>
              </w:rPr>
              <w:br/>
              <w:t>Nguyễn Hạnh Phúc</w:t>
            </w:r>
          </w:p>
        </w:tc>
      </w:tr>
    </w:tbl>
    <w:p w:rsidR="00811C1B" w:rsidRPr="00811C1B" w:rsidRDefault="00811C1B" w:rsidP="00811C1B">
      <w:pPr>
        <w:shd w:val="clear" w:color="auto" w:fill="FFFFFF"/>
        <w:spacing w:before="120" w:after="120" w:line="234" w:lineRule="atLeast"/>
        <w:rPr>
          <w:rFonts w:ascii="Arial" w:eastAsia="Times New Roman" w:hAnsi="Arial" w:cs="Arial"/>
          <w:color w:val="000000"/>
          <w:sz w:val="18"/>
          <w:szCs w:val="18"/>
        </w:rPr>
      </w:pPr>
      <w:r w:rsidRPr="00811C1B">
        <w:rPr>
          <w:rFonts w:ascii="Times New Roman" w:eastAsia="Times New Roman" w:hAnsi="Times New Roman" w:cs="Times New Roman"/>
          <w:color w:val="000000"/>
          <w:sz w:val="24"/>
          <w:szCs w:val="24"/>
        </w:rPr>
        <w:br w:type="textWrapping" w:clear="all"/>
      </w:r>
    </w:p>
    <w:p w:rsidR="00811C1B" w:rsidRPr="00811C1B" w:rsidRDefault="00811C1B" w:rsidP="00811C1B">
      <w:pPr>
        <w:shd w:val="clear" w:color="auto" w:fill="FFFFFF"/>
        <w:spacing w:after="120" w:line="240" w:lineRule="auto"/>
        <w:rPr>
          <w:rFonts w:ascii="Times New Roman" w:eastAsia="Times New Roman" w:hAnsi="Times New Roman" w:cs="Times New Roman"/>
          <w:color w:val="000000"/>
          <w:sz w:val="24"/>
          <w:szCs w:val="24"/>
        </w:rPr>
      </w:pPr>
      <w:r w:rsidRPr="00811C1B">
        <w:rPr>
          <w:rFonts w:ascii="Times New Roman" w:eastAsia="Times New Roman" w:hAnsi="Times New Roman" w:cs="Times New Roman"/>
          <w:color w:val="000000"/>
          <w:sz w:val="24"/>
          <w:szCs w:val="24"/>
        </w:rPr>
        <w:pict>
          <v:rect id="_x0000_i1025" style="width:154.45pt;height:.6pt" o:hrpct="330" o:hrstd="t" o:hr="t" fillcolor="#a0a0a0" stroked="f"/>
        </w:pic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2" w:anchor="_ftnref1" w:history="1">
        <w:r w:rsidRPr="00811C1B">
          <w:rPr>
            <w:rFonts w:ascii="Arial" w:eastAsia="Times New Roman" w:hAnsi="Arial" w:cs="Arial"/>
            <w:color w:val="000000"/>
            <w:sz w:val="18"/>
            <w:szCs w:val="18"/>
            <w:u w:val="single"/>
          </w:rPr>
          <w:t>[1]</w:t>
        </w:r>
      </w:hyperlink>
      <w:r w:rsidRPr="00811C1B">
        <w:rPr>
          <w:rFonts w:ascii="Arial" w:eastAsia="Times New Roman" w:hAnsi="Arial" w:cs="Arial"/>
          <w:color w:val="000000"/>
          <w:sz w:val="18"/>
          <w:szCs w:val="18"/>
        </w:rPr>
        <w:t> </w:t>
      </w:r>
      <w:r w:rsidRPr="00811C1B">
        <w:rPr>
          <w:rFonts w:ascii="Arial" w:eastAsia="Times New Roman" w:hAnsi="Arial" w:cs="Arial"/>
          <w:color w:val="000000"/>
          <w:sz w:val="18"/>
          <w:szCs w:val="18"/>
          <w:lang w:val="nl-NL"/>
        </w:rPr>
        <w:t>Luật số 52/2019/QH14 sửa đổi, bổ sung một số điều của Luật Cán bộ, công chức và Luật Viên chức có căn cứ ban hành như sau:</w:t>
      </w:r>
    </w:p>
    <w:p w:rsidR="00811C1B" w:rsidRPr="00811C1B" w:rsidRDefault="00811C1B" w:rsidP="00811C1B">
      <w:pPr>
        <w:shd w:val="clear" w:color="auto" w:fill="FFFFFF"/>
        <w:spacing w:after="120" w:line="234" w:lineRule="atLeast"/>
        <w:ind w:left="6" w:hanging="6"/>
        <w:rPr>
          <w:rFonts w:ascii="Arial" w:eastAsia="Times New Roman" w:hAnsi="Arial" w:cs="Arial"/>
          <w:color w:val="000000"/>
          <w:sz w:val="18"/>
          <w:szCs w:val="18"/>
        </w:rPr>
      </w:pPr>
      <w:r w:rsidRPr="00811C1B">
        <w:rPr>
          <w:rFonts w:ascii="Arial" w:eastAsia="Times New Roman" w:hAnsi="Arial" w:cs="Arial"/>
          <w:color w:val="000000"/>
          <w:sz w:val="18"/>
          <w:szCs w:val="18"/>
        </w:rPr>
        <w:t>“</w:t>
      </w:r>
      <w:r w:rsidRPr="00811C1B">
        <w:rPr>
          <w:rFonts w:ascii="Arial" w:eastAsia="Times New Roman" w:hAnsi="Arial" w:cs="Arial"/>
          <w:i/>
          <w:iCs/>
          <w:color w:val="000000"/>
          <w:sz w:val="18"/>
          <w:szCs w:val="18"/>
        </w:rPr>
        <w:t>Căn cứ Hiến pháp nước Cộng hòa xã hội chủ nghĩa Việt Nam;</w:t>
      </w:r>
    </w:p>
    <w:p w:rsidR="00811C1B" w:rsidRPr="00811C1B" w:rsidRDefault="00811C1B" w:rsidP="00811C1B">
      <w:pPr>
        <w:shd w:val="clear" w:color="auto" w:fill="FFFFFF"/>
        <w:spacing w:after="120" w:line="234" w:lineRule="atLeast"/>
        <w:ind w:left="6" w:hanging="6"/>
        <w:rPr>
          <w:rFonts w:ascii="Arial" w:eastAsia="Times New Roman" w:hAnsi="Arial" w:cs="Arial"/>
          <w:color w:val="000000"/>
          <w:sz w:val="18"/>
          <w:szCs w:val="18"/>
        </w:rPr>
      </w:pPr>
      <w:r w:rsidRPr="00811C1B">
        <w:rPr>
          <w:rFonts w:ascii="Arial" w:eastAsia="Times New Roman" w:hAnsi="Arial" w:cs="Arial"/>
          <w:i/>
          <w:iCs/>
          <w:color w:val="000000"/>
          <w:sz w:val="18"/>
          <w:szCs w:val="18"/>
        </w:rPr>
        <w:t>Quốc hội ban hành Luật sửa đổi, bổ sung một số điều của Luật Cán bộ, công chức số 22/2008/QH12 và Luật Viên chức số 58/2010/QH12.</w:t>
      </w:r>
      <w:r w:rsidRPr="00811C1B">
        <w:rPr>
          <w:rFonts w:ascii="Arial" w:eastAsia="Times New Roman" w:hAnsi="Arial" w:cs="Arial"/>
          <w:color w:val="000000"/>
          <w:sz w:val="18"/>
          <w:szCs w:val="18"/>
        </w:rPr>
        <w:t>”</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3" w:anchor="_ftnref2" w:history="1">
        <w:r w:rsidRPr="00811C1B">
          <w:rPr>
            <w:rFonts w:ascii="Arial" w:eastAsia="Times New Roman" w:hAnsi="Arial" w:cs="Arial"/>
            <w:color w:val="000000"/>
            <w:sz w:val="18"/>
            <w:szCs w:val="18"/>
            <w:u w:val="single"/>
          </w:rPr>
          <w:t>[2]</w:t>
        </w:r>
      </w:hyperlink>
      <w:r w:rsidRPr="00811C1B">
        <w:rPr>
          <w:rFonts w:ascii="Arial" w:eastAsia="Times New Roman" w:hAnsi="Arial" w:cs="Arial"/>
          <w:color w:val="000000"/>
          <w:sz w:val="18"/>
          <w:szCs w:val="18"/>
        </w:rPr>
        <w:t> Cụm từ “nhưng không phải là công chức” được bỏ theo quy định tại điểm a khoản 13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4" w:anchor="_ftnref3" w:history="1">
        <w:r w:rsidRPr="00811C1B">
          <w:rPr>
            <w:rFonts w:ascii="Arial" w:eastAsia="Times New Roman" w:hAnsi="Arial" w:cs="Arial"/>
            <w:color w:val="000000"/>
            <w:sz w:val="18"/>
            <w:szCs w:val="18"/>
            <w:u w:val="single"/>
          </w:rPr>
          <w:t>[3]</w:t>
        </w:r>
      </w:hyperlink>
      <w:r w:rsidRPr="00811C1B">
        <w:rPr>
          <w:rFonts w:ascii="Arial" w:eastAsia="Times New Roman" w:hAnsi="Arial" w:cs="Arial"/>
          <w:color w:val="000000"/>
          <w:sz w:val="18"/>
          <w:szCs w:val="18"/>
        </w:rPr>
        <w:t> Khoản này được sửa đổi, bổ sung theo quy định tại khoản 1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5" w:anchor="_ftnref4" w:history="1">
        <w:r w:rsidRPr="00811C1B">
          <w:rPr>
            <w:rFonts w:ascii="Arial" w:eastAsia="Times New Roman" w:hAnsi="Arial" w:cs="Arial"/>
            <w:color w:val="000000"/>
            <w:sz w:val="18"/>
            <w:szCs w:val="18"/>
            <w:u w:val="single"/>
          </w:rPr>
          <w:t>[4]</w:t>
        </w:r>
      </w:hyperlink>
      <w:r w:rsidRPr="00811C1B">
        <w:rPr>
          <w:rFonts w:ascii="Arial" w:eastAsia="Times New Roman" w:hAnsi="Arial" w:cs="Arial"/>
          <w:color w:val="000000"/>
          <w:sz w:val="18"/>
          <w:szCs w:val="18"/>
        </w:rPr>
        <w:t> Cụm từ </w:t>
      </w:r>
      <w:r w:rsidRPr="00811C1B">
        <w:rPr>
          <w:rFonts w:ascii="Arial" w:eastAsia="Times New Roman" w:hAnsi="Arial" w:cs="Arial"/>
          <w:color w:val="000000"/>
          <w:sz w:val="18"/>
          <w:szCs w:val="18"/>
          <w:lang w:val="pt-BR"/>
        </w:rPr>
        <w:t>“đưa vào cơ sở chữa bệnh, cơ sở giáo dục, trường giáo dưỡng” được thay thế bằng cụm từ “đưa vào cơ sở cai nghiện bắt buộc, đưa vào cơ sở giáo dục bắt buộc, đưa vào trường giáo dưỡng” </w:t>
      </w:r>
      <w:r w:rsidRPr="00811C1B">
        <w:rPr>
          <w:rFonts w:ascii="Arial" w:eastAsia="Times New Roman" w:hAnsi="Arial" w:cs="Arial"/>
          <w:color w:val="000000"/>
          <w:sz w:val="18"/>
          <w:szCs w:val="18"/>
        </w:rPr>
        <w:t>theo quy định tại điểm a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6" w:anchor="_ftnref5" w:history="1">
        <w:r w:rsidRPr="00811C1B">
          <w:rPr>
            <w:rFonts w:ascii="Arial" w:eastAsia="Times New Roman" w:hAnsi="Arial" w:cs="Arial"/>
            <w:color w:val="000000"/>
            <w:sz w:val="18"/>
            <w:szCs w:val="18"/>
            <w:u w:val="single"/>
          </w:rPr>
          <w:t>[5]</w:t>
        </w:r>
      </w:hyperlink>
      <w:r w:rsidRPr="00811C1B">
        <w:rPr>
          <w:rFonts w:ascii="Arial" w:eastAsia="Times New Roman" w:hAnsi="Arial" w:cs="Arial"/>
          <w:color w:val="000000"/>
          <w:sz w:val="18"/>
          <w:szCs w:val="18"/>
        </w:rPr>
        <w:t> Điều này được sửa đổi, bổ sung theo quy định tại khoản 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7" w:anchor="_ftnref6" w:history="1">
        <w:r w:rsidRPr="00811C1B">
          <w:rPr>
            <w:rFonts w:ascii="Arial" w:eastAsia="Times New Roman" w:hAnsi="Arial" w:cs="Arial"/>
            <w:color w:val="000000"/>
            <w:sz w:val="18"/>
            <w:szCs w:val="18"/>
            <w:u w:val="single"/>
          </w:rPr>
          <w:t>[6]</w:t>
        </w:r>
      </w:hyperlink>
      <w:r w:rsidRPr="00811C1B">
        <w:rPr>
          <w:rFonts w:ascii="Arial" w:eastAsia="Times New Roman" w:hAnsi="Arial" w:cs="Arial"/>
          <w:color w:val="000000"/>
          <w:sz w:val="18"/>
          <w:szCs w:val="18"/>
        </w:rPr>
        <w:t> Khoản này được sửa đổi, bổ sung theo quy định tại khoản 3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8" w:anchor="_ftnref7" w:history="1">
        <w:r w:rsidRPr="00811C1B">
          <w:rPr>
            <w:rFonts w:ascii="Arial" w:eastAsia="Times New Roman" w:hAnsi="Arial" w:cs="Arial"/>
            <w:color w:val="000000"/>
            <w:sz w:val="18"/>
            <w:szCs w:val="18"/>
            <w:u w:val="single"/>
          </w:rPr>
          <w:t>[7]</w:t>
        </w:r>
      </w:hyperlink>
      <w:r w:rsidRPr="00811C1B">
        <w:rPr>
          <w:rFonts w:ascii="Arial" w:eastAsia="Times New Roman" w:hAnsi="Arial" w:cs="Arial"/>
          <w:color w:val="000000"/>
          <w:sz w:val="18"/>
          <w:szCs w:val="18"/>
        </w:rPr>
        <w:t> Cụm từ “được cấp có thẩm quyền bổ nhiệm giữ chức vụ được pháp luật quy định là công chức tại đơn vị sự nghiệp công lập hoặc” được bỏ theo quy định tại điểm b khoản 13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29" w:anchor="_ftnref8" w:history="1">
        <w:r w:rsidRPr="00811C1B">
          <w:rPr>
            <w:rFonts w:ascii="Arial" w:eastAsia="Times New Roman" w:hAnsi="Arial" w:cs="Arial"/>
            <w:color w:val="000000"/>
            <w:sz w:val="18"/>
            <w:szCs w:val="18"/>
            <w:u w:val="single"/>
          </w:rPr>
          <w:t>[8]</w:t>
        </w:r>
      </w:hyperlink>
      <w:r w:rsidRPr="00811C1B">
        <w:rPr>
          <w:rFonts w:ascii="Arial" w:eastAsia="Times New Roman" w:hAnsi="Arial" w:cs="Arial"/>
          <w:color w:val="000000"/>
          <w:sz w:val="18"/>
          <w:szCs w:val="18"/>
        </w:rPr>
        <w:t> Cụm từ </w:t>
      </w:r>
      <w:r w:rsidRPr="00811C1B">
        <w:rPr>
          <w:rFonts w:ascii="Arial" w:eastAsia="Times New Roman" w:hAnsi="Arial" w:cs="Arial"/>
          <w:color w:val="000000"/>
          <w:sz w:val="18"/>
          <w:szCs w:val="18"/>
          <w:lang w:val="pt-BR"/>
        </w:rPr>
        <w:t>“phân loại đánh giá”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0" w:anchor="_ftnref9" w:history="1">
        <w:r w:rsidRPr="00811C1B">
          <w:rPr>
            <w:rFonts w:ascii="Arial" w:eastAsia="Times New Roman" w:hAnsi="Arial" w:cs="Arial"/>
            <w:color w:val="000000"/>
            <w:sz w:val="18"/>
            <w:szCs w:val="18"/>
            <w:u w:val="single"/>
          </w:rPr>
          <w:t>[9]</w:t>
        </w:r>
      </w:hyperlink>
      <w:r w:rsidRPr="00811C1B">
        <w:rPr>
          <w:rFonts w:ascii="Arial" w:eastAsia="Times New Roman" w:hAnsi="Arial" w:cs="Arial"/>
          <w:color w:val="000000"/>
          <w:sz w:val="18"/>
          <w:szCs w:val="18"/>
        </w:rPr>
        <w:t> Điểm này được bổ sung theo quy định tại khoản 4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1" w:anchor="_ftnref10" w:history="1">
        <w:r w:rsidRPr="00811C1B">
          <w:rPr>
            <w:rFonts w:ascii="Arial" w:eastAsia="Times New Roman" w:hAnsi="Arial" w:cs="Arial"/>
            <w:color w:val="000000"/>
            <w:sz w:val="18"/>
            <w:szCs w:val="18"/>
            <w:u w:val="single"/>
          </w:rPr>
          <w:t>[10]</w:t>
        </w:r>
      </w:hyperlink>
      <w:r w:rsidRPr="00811C1B">
        <w:rPr>
          <w:rFonts w:ascii="Arial" w:eastAsia="Times New Roman" w:hAnsi="Arial" w:cs="Arial"/>
          <w:color w:val="000000"/>
          <w:sz w:val="18"/>
          <w:szCs w:val="18"/>
        </w:rPr>
        <w:t> Điều này được sửa đổi, bổ sung theo quy định tại khoản 5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2" w:anchor="_ftnref11" w:history="1">
        <w:r w:rsidRPr="00811C1B">
          <w:rPr>
            <w:rFonts w:ascii="Arial" w:eastAsia="Times New Roman" w:hAnsi="Arial" w:cs="Arial"/>
            <w:color w:val="000000"/>
            <w:sz w:val="18"/>
            <w:szCs w:val="18"/>
            <w:u w:val="single"/>
          </w:rPr>
          <w:t>[11]</w:t>
        </w:r>
      </w:hyperlink>
      <w:r w:rsidRPr="00811C1B">
        <w:rPr>
          <w:rFonts w:ascii="Arial" w:eastAsia="Times New Roman" w:hAnsi="Arial" w:cs="Arial"/>
          <w:color w:val="000000"/>
          <w:sz w:val="18"/>
          <w:szCs w:val="18"/>
        </w:rPr>
        <w:t> Cụm từ </w:t>
      </w:r>
      <w:r w:rsidRPr="00811C1B">
        <w:rPr>
          <w:rFonts w:ascii="Arial" w:eastAsia="Times New Roman" w:hAnsi="Arial" w:cs="Arial"/>
          <w:color w:val="000000"/>
          <w:sz w:val="18"/>
          <w:szCs w:val="18"/>
          <w:lang w:val="pt-BR"/>
        </w:rPr>
        <w:t>“phân loại đánh giá”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3" w:anchor="_ftnref12" w:history="1">
        <w:r w:rsidRPr="00811C1B">
          <w:rPr>
            <w:rFonts w:ascii="Arial" w:eastAsia="Times New Roman" w:hAnsi="Arial" w:cs="Arial"/>
            <w:color w:val="000000"/>
            <w:sz w:val="18"/>
            <w:szCs w:val="18"/>
            <w:u w:val="single"/>
          </w:rPr>
          <w:t>[12]</w:t>
        </w:r>
      </w:hyperlink>
      <w:r w:rsidRPr="00811C1B">
        <w:rPr>
          <w:rFonts w:ascii="Arial" w:eastAsia="Times New Roman" w:hAnsi="Arial" w:cs="Arial"/>
          <w:color w:val="000000"/>
          <w:sz w:val="18"/>
          <w:szCs w:val="18"/>
        </w:rPr>
        <w:t> Từ </w:t>
      </w:r>
      <w:r w:rsidRPr="00811C1B">
        <w:rPr>
          <w:rFonts w:ascii="Arial" w:eastAsia="Times New Roman" w:hAnsi="Arial" w:cs="Arial"/>
          <w:color w:val="000000"/>
          <w:sz w:val="18"/>
          <w:szCs w:val="18"/>
          <w:lang w:val="pt-BR"/>
        </w:rPr>
        <w:t>“phân loại”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4" w:anchor="_ftnref13" w:history="1">
        <w:r w:rsidRPr="00811C1B">
          <w:rPr>
            <w:rFonts w:ascii="Arial" w:eastAsia="Times New Roman" w:hAnsi="Arial" w:cs="Arial"/>
            <w:color w:val="000000"/>
            <w:sz w:val="18"/>
            <w:szCs w:val="18"/>
            <w:u w:val="single"/>
          </w:rPr>
          <w:t>[13]</w:t>
        </w:r>
      </w:hyperlink>
      <w:r w:rsidRPr="00811C1B">
        <w:rPr>
          <w:rFonts w:ascii="Arial" w:eastAsia="Times New Roman" w:hAnsi="Arial" w:cs="Arial"/>
          <w:color w:val="000000"/>
          <w:sz w:val="18"/>
          <w:szCs w:val="18"/>
        </w:rPr>
        <w:t> Từ </w:t>
      </w:r>
      <w:r w:rsidRPr="00811C1B">
        <w:rPr>
          <w:rFonts w:ascii="Arial" w:eastAsia="Times New Roman" w:hAnsi="Arial" w:cs="Arial"/>
          <w:color w:val="000000"/>
          <w:sz w:val="18"/>
          <w:szCs w:val="18"/>
          <w:lang w:val="pt-BR"/>
        </w:rPr>
        <w:t>“phân loại”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5" w:anchor="_ftnref14" w:history="1">
        <w:r w:rsidRPr="00811C1B">
          <w:rPr>
            <w:rFonts w:ascii="Arial" w:eastAsia="Times New Roman" w:hAnsi="Arial" w:cs="Arial"/>
            <w:color w:val="000000"/>
            <w:sz w:val="18"/>
            <w:szCs w:val="18"/>
            <w:u w:val="single"/>
          </w:rPr>
          <w:t>[14]</w:t>
        </w:r>
      </w:hyperlink>
      <w:r w:rsidRPr="00811C1B">
        <w:rPr>
          <w:rFonts w:ascii="Arial" w:eastAsia="Times New Roman" w:hAnsi="Arial" w:cs="Arial"/>
          <w:color w:val="000000"/>
          <w:sz w:val="18"/>
          <w:szCs w:val="18"/>
        </w:rPr>
        <w:t> Từ </w:t>
      </w:r>
      <w:r w:rsidRPr="00811C1B">
        <w:rPr>
          <w:rFonts w:ascii="Arial" w:eastAsia="Times New Roman" w:hAnsi="Arial" w:cs="Arial"/>
          <w:color w:val="000000"/>
          <w:sz w:val="18"/>
          <w:szCs w:val="18"/>
          <w:lang w:val="pt-BR"/>
        </w:rPr>
        <w:t>“phân loại”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6" w:anchor="_ftnref15" w:history="1">
        <w:r w:rsidRPr="00811C1B">
          <w:rPr>
            <w:rFonts w:ascii="Arial" w:eastAsia="Times New Roman" w:hAnsi="Arial" w:cs="Arial"/>
            <w:color w:val="000000"/>
            <w:sz w:val="18"/>
            <w:szCs w:val="18"/>
            <w:u w:val="single"/>
          </w:rPr>
          <w:t>[15]</w:t>
        </w:r>
      </w:hyperlink>
      <w:r w:rsidRPr="00811C1B">
        <w:rPr>
          <w:rFonts w:ascii="Arial" w:eastAsia="Times New Roman" w:hAnsi="Arial" w:cs="Arial"/>
          <w:color w:val="000000"/>
          <w:sz w:val="18"/>
          <w:szCs w:val="18"/>
        </w:rPr>
        <w:t> Từ </w:t>
      </w:r>
      <w:r w:rsidRPr="00811C1B">
        <w:rPr>
          <w:rFonts w:ascii="Arial" w:eastAsia="Times New Roman" w:hAnsi="Arial" w:cs="Arial"/>
          <w:color w:val="000000"/>
          <w:sz w:val="18"/>
          <w:szCs w:val="18"/>
          <w:lang w:val="pt-BR"/>
        </w:rPr>
        <w:t>“phân loại” </w:t>
      </w:r>
      <w:r w:rsidRPr="00811C1B">
        <w:rPr>
          <w:rFonts w:ascii="Arial" w:eastAsia="Times New Roman" w:hAnsi="Arial" w:cs="Arial"/>
          <w:color w:val="000000"/>
          <w:sz w:val="18"/>
          <w:szCs w:val="18"/>
        </w:rPr>
        <w:t>được thay thế </w:t>
      </w:r>
      <w:r w:rsidRPr="00811C1B">
        <w:rPr>
          <w:rFonts w:ascii="Arial" w:eastAsia="Times New Roman" w:hAnsi="Arial" w:cs="Arial"/>
          <w:color w:val="000000"/>
          <w:sz w:val="18"/>
          <w:szCs w:val="18"/>
          <w:lang w:val="pt-BR"/>
        </w:rPr>
        <w:t>bằng cụm từ “xếp loại chất lượng” </w:t>
      </w:r>
      <w:r w:rsidRPr="00811C1B">
        <w:rPr>
          <w:rFonts w:ascii="Arial" w:eastAsia="Times New Roman" w:hAnsi="Arial" w:cs="Arial"/>
          <w:color w:val="000000"/>
          <w:sz w:val="18"/>
          <w:szCs w:val="18"/>
        </w:rPr>
        <w:t>theo quy định tại điểm b khoản 12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7" w:anchor="_ftnref16" w:history="1">
        <w:r w:rsidRPr="00811C1B">
          <w:rPr>
            <w:rFonts w:ascii="Arial" w:eastAsia="Times New Roman" w:hAnsi="Arial" w:cs="Arial"/>
            <w:color w:val="000000"/>
            <w:sz w:val="18"/>
            <w:szCs w:val="18"/>
            <w:u w:val="single"/>
          </w:rPr>
          <w:t>[16]</w:t>
        </w:r>
      </w:hyperlink>
      <w:r w:rsidRPr="00811C1B">
        <w:rPr>
          <w:rFonts w:ascii="Arial" w:eastAsia="Times New Roman" w:hAnsi="Arial" w:cs="Arial"/>
          <w:color w:val="000000"/>
          <w:sz w:val="18"/>
          <w:szCs w:val="18"/>
        </w:rPr>
        <w:t> Khoản này được sửa đổi, bổ sung theo quy định tại khoản 6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8" w:anchor="_ftnref17" w:history="1">
        <w:r w:rsidRPr="00811C1B">
          <w:rPr>
            <w:rFonts w:ascii="Arial" w:eastAsia="Times New Roman" w:hAnsi="Arial" w:cs="Arial"/>
            <w:color w:val="000000"/>
            <w:sz w:val="18"/>
            <w:szCs w:val="18"/>
            <w:u w:val="single"/>
          </w:rPr>
          <w:t>[17]</w:t>
        </w:r>
      </w:hyperlink>
      <w:r w:rsidRPr="00811C1B">
        <w:rPr>
          <w:rFonts w:ascii="Arial" w:eastAsia="Times New Roman" w:hAnsi="Arial" w:cs="Arial"/>
          <w:color w:val="000000"/>
          <w:sz w:val="18"/>
          <w:szCs w:val="18"/>
        </w:rPr>
        <w:t> Điều này được sửa đổi, bổ sung theo quy định tại khoản 7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39" w:anchor="_ftnref18" w:history="1">
        <w:r w:rsidRPr="00811C1B">
          <w:rPr>
            <w:rFonts w:ascii="Arial" w:eastAsia="Times New Roman" w:hAnsi="Arial" w:cs="Arial"/>
            <w:color w:val="000000"/>
            <w:sz w:val="18"/>
            <w:szCs w:val="18"/>
            <w:u w:val="single"/>
          </w:rPr>
          <w:t>[18]</w:t>
        </w:r>
      </w:hyperlink>
      <w:r w:rsidRPr="00811C1B">
        <w:rPr>
          <w:rFonts w:ascii="Arial" w:eastAsia="Times New Roman" w:hAnsi="Arial" w:cs="Arial"/>
          <w:color w:val="000000"/>
          <w:sz w:val="18"/>
          <w:szCs w:val="18"/>
        </w:rPr>
        <w:t> Khoản này được sửa đổi, bổ sung theo quy định tại khoản 8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40" w:anchor="_ftnref19" w:history="1">
        <w:r w:rsidRPr="00811C1B">
          <w:rPr>
            <w:rFonts w:ascii="Arial" w:eastAsia="Times New Roman" w:hAnsi="Arial" w:cs="Arial"/>
            <w:color w:val="000000"/>
            <w:sz w:val="18"/>
            <w:szCs w:val="18"/>
            <w:u w:val="single"/>
          </w:rPr>
          <w:t>[19]</w:t>
        </w:r>
      </w:hyperlink>
      <w:r w:rsidRPr="00811C1B">
        <w:rPr>
          <w:rFonts w:ascii="Arial" w:eastAsia="Times New Roman" w:hAnsi="Arial" w:cs="Arial"/>
          <w:color w:val="000000"/>
          <w:sz w:val="18"/>
          <w:szCs w:val="18"/>
        </w:rPr>
        <w:t> Khoản này được sửa đổi, bổ sung theo quy định tại khoản 8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40" w:lineRule="auto"/>
        <w:ind w:left="6" w:hanging="6"/>
        <w:outlineLvl w:val="2"/>
        <w:rPr>
          <w:rFonts w:ascii="Arial" w:eastAsia="Times New Roman" w:hAnsi="Arial" w:cs="Arial"/>
          <w:b/>
          <w:bCs/>
          <w:color w:val="000000"/>
          <w:sz w:val="27"/>
          <w:szCs w:val="27"/>
        </w:rPr>
      </w:pPr>
      <w:hyperlink r:id="rId41" w:anchor="_ftnref20" w:history="1">
        <w:r w:rsidRPr="00811C1B">
          <w:rPr>
            <w:rFonts w:ascii="Arial" w:eastAsia="Times New Roman" w:hAnsi="Arial" w:cs="Arial"/>
            <w:color w:val="000000"/>
            <w:sz w:val="20"/>
            <w:szCs w:val="20"/>
            <w:u w:val="single"/>
          </w:rPr>
          <w:t>[20]</w:t>
        </w:r>
      </w:hyperlink>
      <w:r w:rsidRPr="00811C1B">
        <w:rPr>
          <w:rFonts w:ascii="Arial" w:eastAsia="Times New Roman" w:hAnsi="Arial" w:cs="Arial"/>
          <w:b/>
          <w:bCs/>
          <w:color w:val="000000"/>
          <w:sz w:val="20"/>
          <w:szCs w:val="20"/>
        </w:rPr>
        <w:t> </w:t>
      </w:r>
      <w:r w:rsidRPr="00811C1B">
        <w:rPr>
          <w:rFonts w:ascii="Arial" w:eastAsia="Times New Roman" w:hAnsi="Arial" w:cs="Arial"/>
          <w:color w:val="000000"/>
          <w:sz w:val="20"/>
          <w:szCs w:val="20"/>
        </w:rPr>
        <w:t>Điều 3 của Luật số </w:t>
      </w:r>
      <w:r w:rsidRPr="00811C1B">
        <w:rPr>
          <w:rFonts w:ascii="Arial" w:eastAsia="Times New Roman" w:hAnsi="Arial" w:cs="Arial"/>
          <w:color w:val="000000"/>
          <w:sz w:val="20"/>
          <w:szCs w:val="20"/>
          <w:lang w:val="nl-NL"/>
        </w:rPr>
        <w:t>52/2019/QH14 sửa đổi, bổ sung một số điều của Luật Cán bộ, công chức và Luật Viên chức, có hiệu lực kể từ ngày 01 tháng 7 năm 2020 quy định như sau:</w:t>
      </w:r>
    </w:p>
    <w:p w:rsidR="00811C1B" w:rsidRPr="00811C1B" w:rsidRDefault="00811C1B" w:rsidP="00811C1B">
      <w:pPr>
        <w:shd w:val="clear" w:color="auto" w:fill="FFFFFF"/>
        <w:spacing w:after="120" w:line="240" w:lineRule="auto"/>
        <w:ind w:left="6" w:hanging="6"/>
        <w:outlineLvl w:val="2"/>
        <w:rPr>
          <w:rFonts w:ascii="Arial" w:eastAsia="Times New Roman" w:hAnsi="Arial" w:cs="Arial"/>
          <w:b/>
          <w:bCs/>
          <w:color w:val="000000"/>
          <w:sz w:val="27"/>
          <w:szCs w:val="27"/>
        </w:rPr>
      </w:pPr>
      <w:r w:rsidRPr="00811C1B">
        <w:rPr>
          <w:rFonts w:ascii="Arial" w:eastAsia="Times New Roman" w:hAnsi="Arial" w:cs="Arial"/>
          <w:color w:val="000000"/>
          <w:sz w:val="20"/>
          <w:szCs w:val="20"/>
          <w:lang w:val="nl-NL"/>
        </w:rPr>
        <w:t>“</w:t>
      </w:r>
      <w:r w:rsidRPr="00811C1B">
        <w:rPr>
          <w:rFonts w:ascii="Arial" w:eastAsia="Times New Roman" w:hAnsi="Arial" w:cs="Arial"/>
          <w:b/>
          <w:bCs/>
          <w:i/>
          <w:iCs/>
          <w:color w:val="000000"/>
          <w:sz w:val="20"/>
          <w:szCs w:val="20"/>
          <w:lang w:val="nl-NL"/>
        </w:rPr>
        <w:t>Điều 3. Hiệu lực thi hành</w:t>
      </w:r>
    </w:p>
    <w:p w:rsidR="00811C1B" w:rsidRPr="00811C1B" w:rsidRDefault="00811C1B" w:rsidP="00811C1B">
      <w:pPr>
        <w:shd w:val="clear" w:color="auto" w:fill="FFFFFF"/>
        <w:spacing w:after="120" w:line="240" w:lineRule="auto"/>
        <w:ind w:left="6" w:hanging="6"/>
        <w:outlineLvl w:val="2"/>
        <w:rPr>
          <w:rFonts w:ascii="Arial" w:eastAsia="Times New Roman" w:hAnsi="Arial" w:cs="Arial"/>
          <w:b/>
          <w:bCs/>
          <w:color w:val="000000"/>
          <w:sz w:val="27"/>
          <w:szCs w:val="27"/>
        </w:rPr>
      </w:pPr>
      <w:r w:rsidRPr="00811C1B">
        <w:rPr>
          <w:rFonts w:ascii="Arial" w:eastAsia="Times New Roman" w:hAnsi="Arial" w:cs="Arial"/>
          <w:i/>
          <w:iCs/>
          <w:color w:val="000000"/>
          <w:sz w:val="20"/>
          <w:szCs w:val="20"/>
          <w:lang w:val="nl-NL"/>
        </w:rPr>
        <w:t>Luật này có hiệu lực thi hành từ ngày 01 tháng 7 năm 2020.</w:t>
      </w:r>
      <w:r w:rsidRPr="00811C1B">
        <w:rPr>
          <w:rFonts w:ascii="Arial" w:eastAsia="Times New Roman" w:hAnsi="Arial" w:cs="Arial"/>
          <w:color w:val="000000"/>
          <w:sz w:val="20"/>
          <w:szCs w:val="20"/>
          <w:lang w:val="nl-NL"/>
        </w:rPr>
        <w:t>”</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42" w:anchor="_ftnref21" w:history="1">
        <w:r w:rsidRPr="00811C1B">
          <w:rPr>
            <w:rFonts w:ascii="Arial" w:eastAsia="Times New Roman" w:hAnsi="Arial" w:cs="Arial"/>
            <w:color w:val="000000"/>
            <w:sz w:val="18"/>
            <w:szCs w:val="18"/>
            <w:u w:val="single"/>
          </w:rPr>
          <w:t>[21]</w:t>
        </w:r>
      </w:hyperlink>
      <w:r w:rsidRPr="00811C1B">
        <w:rPr>
          <w:rFonts w:ascii="Arial" w:eastAsia="Times New Roman" w:hAnsi="Arial" w:cs="Arial"/>
          <w:color w:val="000000"/>
          <w:sz w:val="18"/>
          <w:szCs w:val="18"/>
        </w:rPr>
        <w:t> Khoản này được sửa đổi, bổ sung theo quy định tại khoản 9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43" w:anchor="_ftnref22" w:history="1">
        <w:r w:rsidRPr="00811C1B">
          <w:rPr>
            <w:rFonts w:ascii="Arial" w:eastAsia="Times New Roman" w:hAnsi="Arial" w:cs="Arial"/>
            <w:color w:val="000000"/>
            <w:sz w:val="18"/>
            <w:szCs w:val="18"/>
            <w:u w:val="single"/>
          </w:rPr>
          <w:t>[22]</w:t>
        </w:r>
      </w:hyperlink>
      <w:r w:rsidRPr="00811C1B">
        <w:rPr>
          <w:rFonts w:ascii="Arial" w:eastAsia="Times New Roman" w:hAnsi="Arial" w:cs="Arial"/>
          <w:color w:val="000000"/>
          <w:sz w:val="18"/>
          <w:szCs w:val="18"/>
        </w:rPr>
        <w:t> Khoản này được bổ sung theo quy định tại khoản 10 Điều 2 của Luật số </w:t>
      </w:r>
      <w:r w:rsidRPr="00811C1B">
        <w:rPr>
          <w:rFonts w:ascii="Arial" w:eastAsia="Times New Roman" w:hAnsi="Arial" w:cs="Arial"/>
          <w:color w:val="000000"/>
          <w:sz w:val="18"/>
          <w:szCs w:val="18"/>
          <w:lang w:val="nl-NL"/>
        </w:rPr>
        <w:t>52/2019/QH14 sửa đổi, bổ sung một số điều của Luật Cán bộ, công chức và Luật Viên chức, có hiệu lực kể từ ngày 01 tháng 7 năm 2020.</w:t>
      </w:r>
    </w:p>
    <w:p w:rsidR="00811C1B" w:rsidRPr="00811C1B" w:rsidRDefault="00811C1B" w:rsidP="00811C1B">
      <w:pPr>
        <w:shd w:val="clear" w:color="auto" w:fill="FFFFFF"/>
        <w:spacing w:after="0" w:line="234" w:lineRule="atLeast"/>
        <w:ind w:left="6" w:hanging="6"/>
        <w:rPr>
          <w:rFonts w:ascii="Arial" w:eastAsia="Times New Roman" w:hAnsi="Arial" w:cs="Arial"/>
          <w:color w:val="000000"/>
          <w:sz w:val="18"/>
          <w:szCs w:val="18"/>
        </w:rPr>
      </w:pPr>
      <w:hyperlink r:id="rId44" w:anchor="_ftnref23" w:history="1">
        <w:r w:rsidRPr="00811C1B">
          <w:rPr>
            <w:rFonts w:ascii="Arial" w:eastAsia="Times New Roman" w:hAnsi="Arial" w:cs="Arial"/>
            <w:color w:val="000000"/>
            <w:sz w:val="18"/>
            <w:szCs w:val="18"/>
            <w:u w:val="single"/>
          </w:rPr>
          <w:t>[23]</w:t>
        </w:r>
      </w:hyperlink>
      <w:r w:rsidRPr="00811C1B">
        <w:rPr>
          <w:rFonts w:ascii="Arial" w:eastAsia="Times New Roman" w:hAnsi="Arial" w:cs="Arial"/>
          <w:color w:val="000000"/>
          <w:sz w:val="18"/>
          <w:szCs w:val="18"/>
        </w:rPr>
        <w:t> Điều này được sửa đổi, bổ sung theo quy định tại khoản 11 Điều 2 của Luật số </w:t>
      </w:r>
      <w:r w:rsidRPr="00811C1B">
        <w:rPr>
          <w:rFonts w:ascii="Arial" w:eastAsia="Times New Roman" w:hAnsi="Arial" w:cs="Arial"/>
          <w:color w:val="000000"/>
          <w:sz w:val="18"/>
          <w:szCs w:val="18"/>
          <w:lang w:val="nl-NL"/>
        </w:rPr>
        <w:t>52/2019/QH14 ngày 25 tháng 11 năm 2019 của Quốc hội sửa đổi, bổ sung một số điều của Luật Cán bộ, công chức và Luật Viên chức, có hiệu lực kể từ ngày 01 tháng 7 năm 2020.</w:t>
      </w:r>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r w:rsidRPr="00811C1B">
        <w:rPr>
          <w:rFonts w:ascii="Arial" w:eastAsia="Times New Roman" w:hAnsi="Arial" w:cs="Arial"/>
          <w:color w:val="000000"/>
          <w:sz w:val="18"/>
          <w:szCs w:val="18"/>
        </w:rPr>
        <w:t>Lưu trữ</w:t>
      </w:r>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r w:rsidRPr="00811C1B">
        <w:rPr>
          <w:rFonts w:ascii="Arial" w:eastAsia="Times New Roman" w:hAnsi="Arial" w:cs="Arial"/>
          <w:b/>
          <w:bCs/>
          <w:color w:val="FF0000"/>
          <w:sz w:val="18"/>
          <w:szCs w:val="18"/>
        </w:rPr>
        <w:t>Ghi chú </w:t>
      </w:r>
      <w:r>
        <w:rPr>
          <w:rFonts w:ascii="Arial" w:eastAsia="Times New Roman" w:hAnsi="Arial" w:cs="Arial"/>
          <w:b/>
          <w:bCs/>
          <w:noProof/>
          <w:color w:val="FF0000"/>
          <w:sz w:val="18"/>
          <w:szCs w:val="18"/>
        </w:rPr>
        <w:drawing>
          <wp:inline distT="0" distB="0" distL="0" distR="0">
            <wp:extent cx="220980" cy="114300"/>
            <wp:effectExtent l="0" t="0" r="7620" b="0"/>
            <wp:docPr id="1" name="Picture 1" descr="https://cdn.thuvienphapluat.vn/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uvienphapluat.vn/images/new.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hyperlink r:id="rId46" w:history="1">
        <w:r w:rsidRPr="00811C1B">
          <w:rPr>
            <w:rFonts w:ascii="Arial" w:eastAsia="Times New Roman" w:hAnsi="Arial" w:cs="Arial"/>
            <w:color w:val="555555"/>
            <w:sz w:val="17"/>
            <w:szCs w:val="17"/>
            <w:u w:val="single"/>
          </w:rPr>
          <w:t>Ý kiến</w:t>
        </w:r>
      </w:hyperlink>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hyperlink r:id="rId47" w:tgtFrame="_blank" w:history="1">
        <w:r w:rsidRPr="00811C1B">
          <w:rPr>
            <w:rFonts w:ascii="Arial" w:eastAsia="Times New Roman" w:hAnsi="Arial" w:cs="Arial"/>
            <w:color w:val="555555"/>
            <w:sz w:val="17"/>
            <w:szCs w:val="17"/>
            <w:u w:val="single"/>
          </w:rPr>
          <w:t>Facebook</w:t>
        </w:r>
      </w:hyperlink>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hyperlink r:id="rId48" w:history="1">
        <w:r w:rsidRPr="00811C1B">
          <w:rPr>
            <w:rFonts w:ascii="Arial" w:eastAsia="Times New Roman" w:hAnsi="Arial" w:cs="Arial"/>
            <w:color w:val="555555"/>
            <w:sz w:val="17"/>
            <w:szCs w:val="17"/>
            <w:u w:val="single"/>
          </w:rPr>
          <w:t>Email</w:t>
        </w:r>
      </w:hyperlink>
    </w:p>
    <w:p w:rsidR="00811C1B" w:rsidRPr="00811C1B" w:rsidRDefault="00811C1B" w:rsidP="00811C1B">
      <w:pPr>
        <w:numPr>
          <w:ilvl w:val="0"/>
          <w:numId w:val="1"/>
        </w:numPr>
        <w:shd w:val="clear" w:color="auto" w:fill="FFFFFF"/>
        <w:spacing w:after="0" w:line="240" w:lineRule="auto"/>
        <w:ind w:left="0"/>
        <w:rPr>
          <w:rFonts w:ascii="Arial" w:eastAsia="Times New Roman" w:hAnsi="Arial" w:cs="Arial"/>
          <w:color w:val="000000"/>
          <w:sz w:val="18"/>
          <w:szCs w:val="18"/>
        </w:rPr>
      </w:pPr>
      <w:hyperlink r:id="rId49" w:tooltip="Bản để In" w:history="1">
        <w:r w:rsidRPr="00811C1B">
          <w:rPr>
            <w:rFonts w:ascii="Arial" w:eastAsia="Times New Roman" w:hAnsi="Arial" w:cs="Arial"/>
            <w:color w:val="555555"/>
            <w:sz w:val="17"/>
            <w:szCs w:val="17"/>
            <w:u w:val="single"/>
          </w:rPr>
          <w:t>In</w:t>
        </w:r>
      </w:hyperlink>
    </w:p>
    <w:p w:rsidR="00676E28" w:rsidRDefault="00676E28">
      <w:bookmarkStart w:id="95" w:name="_GoBack"/>
      <w:bookmarkEnd w:id="95"/>
    </w:p>
    <w:sectPr w:rsidR="00676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64436"/>
    <w:multiLevelType w:val="multilevel"/>
    <w:tmpl w:val="36E6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FA"/>
    <w:rsid w:val="00676E28"/>
    <w:rsid w:val="00811C1B"/>
    <w:rsid w:val="009A03FA"/>
    <w:rsid w:val="00EB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1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C1B"/>
    <w:rPr>
      <w:rFonts w:ascii="Times New Roman" w:eastAsia="Times New Roman" w:hAnsi="Times New Roman" w:cs="Times New Roman"/>
      <w:b/>
      <w:bCs/>
      <w:sz w:val="27"/>
      <w:szCs w:val="27"/>
    </w:rPr>
  </w:style>
  <w:style w:type="paragraph" w:styleId="NormalWeb">
    <w:name w:val="Normal (Web)"/>
    <w:basedOn w:val="Normal"/>
    <w:uiPriority w:val="99"/>
    <w:unhideWhenUsed/>
    <w:rsid w:val="00811C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1C1B"/>
    <w:rPr>
      <w:color w:val="0000FF"/>
      <w:u w:val="single"/>
    </w:rPr>
  </w:style>
  <w:style w:type="paragraph" w:styleId="BalloonText">
    <w:name w:val="Balloon Text"/>
    <w:basedOn w:val="Normal"/>
    <w:link w:val="BalloonTextChar"/>
    <w:uiPriority w:val="99"/>
    <w:semiHidden/>
    <w:unhideWhenUsed/>
    <w:rsid w:val="008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1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C1B"/>
    <w:rPr>
      <w:rFonts w:ascii="Times New Roman" w:eastAsia="Times New Roman" w:hAnsi="Times New Roman" w:cs="Times New Roman"/>
      <w:b/>
      <w:bCs/>
      <w:sz w:val="27"/>
      <w:szCs w:val="27"/>
    </w:rPr>
  </w:style>
  <w:style w:type="paragraph" w:styleId="NormalWeb">
    <w:name w:val="Normal (Web)"/>
    <w:basedOn w:val="Normal"/>
    <w:uiPriority w:val="99"/>
    <w:unhideWhenUsed/>
    <w:rsid w:val="00811C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1C1B"/>
    <w:rPr>
      <w:color w:val="0000FF"/>
      <w:u w:val="single"/>
    </w:rPr>
  </w:style>
  <w:style w:type="paragraph" w:styleId="BalloonText">
    <w:name w:val="Balloon Text"/>
    <w:basedOn w:val="Normal"/>
    <w:link w:val="BalloonTextChar"/>
    <w:uiPriority w:val="99"/>
    <w:semiHidden/>
    <w:unhideWhenUsed/>
    <w:rsid w:val="008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719496">
      <w:bodyDiv w:val="1"/>
      <w:marLeft w:val="0"/>
      <w:marRight w:val="0"/>
      <w:marTop w:val="0"/>
      <w:marBottom w:val="0"/>
      <w:divBdr>
        <w:top w:val="none" w:sz="0" w:space="0" w:color="auto"/>
        <w:left w:val="none" w:sz="0" w:space="0" w:color="auto"/>
        <w:bottom w:val="none" w:sz="0" w:space="0" w:color="auto"/>
        <w:right w:val="none" w:sz="0" w:space="0" w:color="auto"/>
      </w:divBdr>
      <w:divsChild>
        <w:div w:id="1537621449">
          <w:marLeft w:val="0"/>
          <w:marRight w:val="0"/>
          <w:marTop w:val="0"/>
          <w:marBottom w:val="0"/>
          <w:divBdr>
            <w:top w:val="none" w:sz="0" w:space="0" w:color="auto"/>
            <w:left w:val="none" w:sz="0" w:space="0" w:color="auto"/>
            <w:bottom w:val="none" w:sz="0" w:space="0" w:color="auto"/>
            <w:right w:val="none" w:sz="0" w:space="0" w:color="auto"/>
          </w:divBdr>
          <w:divsChild>
            <w:div w:id="1197036849">
              <w:marLeft w:val="0"/>
              <w:marRight w:val="0"/>
              <w:marTop w:val="0"/>
              <w:marBottom w:val="0"/>
              <w:divBdr>
                <w:top w:val="single" w:sz="12" w:space="0" w:color="F89B1A"/>
                <w:left w:val="single" w:sz="6" w:space="0" w:color="C8D4DB"/>
                <w:bottom w:val="none" w:sz="0" w:space="0" w:color="auto"/>
                <w:right w:val="single" w:sz="6" w:space="0" w:color="C8D4DB"/>
              </w:divBdr>
              <w:divsChild>
                <w:div w:id="691419038">
                  <w:marLeft w:val="0"/>
                  <w:marRight w:val="0"/>
                  <w:marTop w:val="0"/>
                  <w:marBottom w:val="0"/>
                  <w:divBdr>
                    <w:top w:val="none" w:sz="0" w:space="0" w:color="auto"/>
                    <w:left w:val="none" w:sz="0" w:space="0" w:color="auto"/>
                    <w:bottom w:val="none" w:sz="0" w:space="0" w:color="auto"/>
                    <w:right w:val="none" w:sz="0" w:space="0" w:color="auto"/>
                  </w:divBdr>
                  <w:divsChild>
                    <w:div w:id="2013139500">
                      <w:marLeft w:val="0"/>
                      <w:marRight w:val="0"/>
                      <w:marTop w:val="0"/>
                      <w:marBottom w:val="0"/>
                      <w:divBdr>
                        <w:top w:val="none" w:sz="0" w:space="0" w:color="auto"/>
                        <w:left w:val="none" w:sz="0" w:space="0" w:color="auto"/>
                        <w:bottom w:val="none" w:sz="0" w:space="0" w:color="auto"/>
                        <w:right w:val="none" w:sz="0" w:space="0" w:color="auto"/>
                      </w:divBdr>
                      <w:divsChild>
                        <w:div w:id="1650935499">
                          <w:marLeft w:val="0"/>
                          <w:marRight w:val="225"/>
                          <w:marTop w:val="0"/>
                          <w:marBottom w:val="0"/>
                          <w:divBdr>
                            <w:top w:val="none" w:sz="0" w:space="0" w:color="auto"/>
                            <w:left w:val="none" w:sz="0" w:space="0" w:color="auto"/>
                            <w:bottom w:val="none" w:sz="0" w:space="0" w:color="auto"/>
                            <w:right w:val="none" w:sz="0" w:space="0" w:color="auto"/>
                          </w:divBdr>
                          <w:divsChild>
                            <w:div w:id="879777824">
                              <w:marLeft w:val="0"/>
                              <w:marRight w:val="0"/>
                              <w:marTop w:val="0"/>
                              <w:marBottom w:val="0"/>
                              <w:divBdr>
                                <w:top w:val="none" w:sz="0" w:space="0" w:color="auto"/>
                                <w:left w:val="none" w:sz="0" w:space="0" w:color="auto"/>
                                <w:bottom w:val="none" w:sz="0" w:space="0" w:color="auto"/>
                                <w:right w:val="none" w:sz="0" w:space="0" w:color="auto"/>
                              </w:divBdr>
                              <w:divsChild>
                                <w:div w:id="1743793427">
                                  <w:marLeft w:val="0"/>
                                  <w:marRight w:val="0"/>
                                  <w:marTop w:val="0"/>
                                  <w:marBottom w:val="0"/>
                                  <w:divBdr>
                                    <w:top w:val="none" w:sz="0" w:space="0" w:color="auto"/>
                                    <w:left w:val="none" w:sz="0" w:space="0" w:color="auto"/>
                                    <w:bottom w:val="none" w:sz="0" w:space="0" w:color="auto"/>
                                    <w:right w:val="none" w:sz="0" w:space="0" w:color="auto"/>
                                  </w:divBdr>
                                  <w:divsChild>
                                    <w:div w:id="536744957">
                                      <w:marLeft w:val="0"/>
                                      <w:marRight w:val="0"/>
                                      <w:marTop w:val="0"/>
                                      <w:marBottom w:val="0"/>
                                      <w:divBdr>
                                        <w:top w:val="none" w:sz="0" w:space="0" w:color="auto"/>
                                        <w:left w:val="none" w:sz="0" w:space="0" w:color="auto"/>
                                        <w:bottom w:val="none" w:sz="0" w:space="0" w:color="auto"/>
                                        <w:right w:val="none" w:sz="0" w:space="0" w:color="auto"/>
                                      </w:divBdr>
                                      <w:divsChild>
                                        <w:div w:id="509490701">
                                          <w:marLeft w:val="0"/>
                                          <w:marRight w:val="0"/>
                                          <w:marTop w:val="0"/>
                                          <w:marBottom w:val="0"/>
                                          <w:divBdr>
                                            <w:top w:val="none" w:sz="0" w:space="0" w:color="auto"/>
                                            <w:left w:val="none" w:sz="0" w:space="0" w:color="auto"/>
                                            <w:bottom w:val="none" w:sz="0" w:space="0" w:color="auto"/>
                                            <w:right w:val="none" w:sz="0" w:space="0" w:color="auto"/>
                                          </w:divBdr>
                                          <w:divsChild>
                                            <w:div w:id="1544444813">
                                              <w:marLeft w:val="0"/>
                                              <w:marRight w:val="0"/>
                                              <w:marTop w:val="0"/>
                                              <w:marBottom w:val="0"/>
                                              <w:divBdr>
                                                <w:top w:val="none" w:sz="0" w:space="0" w:color="auto"/>
                                                <w:left w:val="none" w:sz="0" w:space="0" w:color="auto"/>
                                                <w:bottom w:val="none" w:sz="0" w:space="0" w:color="auto"/>
                                                <w:right w:val="none" w:sz="0" w:space="0" w:color="auto"/>
                                              </w:divBdr>
                                              <w:divsChild>
                                                <w:div w:id="1119109003">
                                                  <w:marLeft w:val="0"/>
                                                  <w:marRight w:val="0"/>
                                                  <w:marTop w:val="0"/>
                                                  <w:marBottom w:val="120"/>
                                                  <w:divBdr>
                                                    <w:top w:val="none" w:sz="0" w:space="0" w:color="auto"/>
                                                    <w:left w:val="none" w:sz="0" w:space="0" w:color="auto"/>
                                                    <w:bottom w:val="none" w:sz="0" w:space="0" w:color="auto"/>
                                                    <w:right w:val="none" w:sz="0" w:space="0" w:color="auto"/>
                                                  </w:divBdr>
                                                  <w:divsChild>
                                                    <w:div w:id="938217531">
                                                      <w:marLeft w:val="0"/>
                                                      <w:marRight w:val="0"/>
                                                      <w:marTop w:val="0"/>
                                                      <w:marBottom w:val="0"/>
                                                      <w:divBdr>
                                                        <w:top w:val="none" w:sz="0" w:space="0" w:color="auto"/>
                                                        <w:left w:val="none" w:sz="0" w:space="0" w:color="auto"/>
                                                        <w:bottom w:val="none" w:sz="0" w:space="0" w:color="auto"/>
                                                        <w:right w:val="none" w:sz="0" w:space="0" w:color="auto"/>
                                                      </w:divBdr>
                                                      <w:divsChild>
                                                        <w:div w:id="5110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5513">
                                              <w:marLeft w:val="0"/>
                                              <w:marRight w:val="0"/>
                                              <w:marTop w:val="0"/>
                                              <w:marBottom w:val="0"/>
                                              <w:divBdr>
                                                <w:top w:val="none" w:sz="0" w:space="0" w:color="auto"/>
                                                <w:left w:val="none" w:sz="0" w:space="0" w:color="auto"/>
                                                <w:bottom w:val="none" w:sz="0" w:space="0" w:color="auto"/>
                                                <w:right w:val="none" w:sz="0" w:space="0" w:color="auto"/>
                                              </w:divBdr>
                                            </w:div>
                                            <w:div w:id="670714712">
                                              <w:marLeft w:val="0"/>
                                              <w:marRight w:val="0"/>
                                              <w:marTop w:val="0"/>
                                              <w:marBottom w:val="0"/>
                                              <w:divBdr>
                                                <w:top w:val="none" w:sz="0" w:space="0" w:color="auto"/>
                                                <w:left w:val="none" w:sz="0" w:space="0" w:color="auto"/>
                                                <w:bottom w:val="none" w:sz="0" w:space="0" w:color="auto"/>
                                                <w:right w:val="none" w:sz="0" w:space="0" w:color="auto"/>
                                              </w:divBdr>
                                            </w:div>
                                            <w:div w:id="70006745">
                                              <w:marLeft w:val="0"/>
                                              <w:marRight w:val="0"/>
                                              <w:marTop w:val="0"/>
                                              <w:marBottom w:val="0"/>
                                              <w:divBdr>
                                                <w:top w:val="none" w:sz="0" w:space="0" w:color="auto"/>
                                                <w:left w:val="none" w:sz="0" w:space="0" w:color="auto"/>
                                                <w:bottom w:val="none" w:sz="0" w:space="0" w:color="auto"/>
                                                <w:right w:val="none" w:sz="0" w:space="0" w:color="auto"/>
                                              </w:divBdr>
                                            </w:div>
                                            <w:div w:id="561331620">
                                              <w:marLeft w:val="0"/>
                                              <w:marRight w:val="0"/>
                                              <w:marTop w:val="0"/>
                                              <w:marBottom w:val="0"/>
                                              <w:divBdr>
                                                <w:top w:val="none" w:sz="0" w:space="0" w:color="auto"/>
                                                <w:left w:val="none" w:sz="0" w:space="0" w:color="auto"/>
                                                <w:bottom w:val="none" w:sz="0" w:space="0" w:color="auto"/>
                                                <w:right w:val="none" w:sz="0" w:space="0" w:color="auto"/>
                                              </w:divBdr>
                                            </w:div>
                                            <w:div w:id="1279724112">
                                              <w:marLeft w:val="0"/>
                                              <w:marRight w:val="0"/>
                                              <w:marTop w:val="0"/>
                                              <w:marBottom w:val="0"/>
                                              <w:divBdr>
                                                <w:top w:val="none" w:sz="0" w:space="0" w:color="auto"/>
                                                <w:left w:val="none" w:sz="0" w:space="0" w:color="auto"/>
                                                <w:bottom w:val="none" w:sz="0" w:space="0" w:color="auto"/>
                                                <w:right w:val="none" w:sz="0" w:space="0" w:color="auto"/>
                                              </w:divBdr>
                                            </w:div>
                                            <w:div w:id="472790750">
                                              <w:marLeft w:val="0"/>
                                              <w:marRight w:val="0"/>
                                              <w:marTop w:val="0"/>
                                              <w:marBottom w:val="0"/>
                                              <w:divBdr>
                                                <w:top w:val="none" w:sz="0" w:space="0" w:color="auto"/>
                                                <w:left w:val="none" w:sz="0" w:space="0" w:color="auto"/>
                                                <w:bottom w:val="none" w:sz="0" w:space="0" w:color="auto"/>
                                                <w:right w:val="none" w:sz="0" w:space="0" w:color="auto"/>
                                              </w:divBdr>
                                            </w:div>
                                            <w:div w:id="67774837">
                                              <w:marLeft w:val="0"/>
                                              <w:marRight w:val="0"/>
                                              <w:marTop w:val="0"/>
                                              <w:marBottom w:val="0"/>
                                              <w:divBdr>
                                                <w:top w:val="none" w:sz="0" w:space="0" w:color="auto"/>
                                                <w:left w:val="none" w:sz="0" w:space="0" w:color="auto"/>
                                                <w:bottom w:val="none" w:sz="0" w:space="0" w:color="auto"/>
                                                <w:right w:val="none" w:sz="0" w:space="0" w:color="auto"/>
                                              </w:divBdr>
                                            </w:div>
                                            <w:div w:id="2045057004">
                                              <w:marLeft w:val="0"/>
                                              <w:marRight w:val="0"/>
                                              <w:marTop w:val="0"/>
                                              <w:marBottom w:val="0"/>
                                              <w:divBdr>
                                                <w:top w:val="none" w:sz="0" w:space="0" w:color="auto"/>
                                                <w:left w:val="none" w:sz="0" w:space="0" w:color="auto"/>
                                                <w:bottom w:val="none" w:sz="0" w:space="0" w:color="auto"/>
                                                <w:right w:val="none" w:sz="0" w:space="0" w:color="auto"/>
                                              </w:divBdr>
                                            </w:div>
                                            <w:div w:id="1446341809">
                                              <w:marLeft w:val="0"/>
                                              <w:marRight w:val="0"/>
                                              <w:marTop w:val="0"/>
                                              <w:marBottom w:val="0"/>
                                              <w:divBdr>
                                                <w:top w:val="none" w:sz="0" w:space="0" w:color="auto"/>
                                                <w:left w:val="none" w:sz="0" w:space="0" w:color="auto"/>
                                                <w:bottom w:val="none" w:sz="0" w:space="0" w:color="auto"/>
                                                <w:right w:val="none" w:sz="0" w:space="0" w:color="auto"/>
                                              </w:divBdr>
                                            </w:div>
                                            <w:div w:id="1533110425">
                                              <w:marLeft w:val="0"/>
                                              <w:marRight w:val="0"/>
                                              <w:marTop w:val="0"/>
                                              <w:marBottom w:val="0"/>
                                              <w:divBdr>
                                                <w:top w:val="none" w:sz="0" w:space="0" w:color="auto"/>
                                                <w:left w:val="none" w:sz="0" w:space="0" w:color="auto"/>
                                                <w:bottom w:val="none" w:sz="0" w:space="0" w:color="auto"/>
                                                <w:right w:val="none" w:sz="0" w:space="0" w:color="auto"/>
                                              </w:divBdr>
                                            </w:div>
                                            <w:div w:id="1733963804">
                                              <w:marLeft w:val="0"/>
                                              <w:marRight w:val="0"/>
                                              <w:marTop w:val="0"/>
                                              <w:marBottom w:val="0"/>
                                              <w:divBdr>
                                                <w:top w:val="none" w:sz="0" w:space="0" w:color="auto"/>
                                                <w:left w:val="none" w:sz="0" w:space="0" w:color="auto"/>
                                                <w:bottom w:val="none" w:sz="0" w:space="0" w:color="auto"/>
                                                <w:right w:val="none" w:sz="0" w:space="0" w:color="auto"/>
                                              </w:divBdr>
                                            </w:div>
                                            <w:div w:id="1064596602">
                                              <w:marLeft w:val="0"/>
                                              <w:marRight w:val="0"/>
                                              <w:marTop w:val="0"/>
                                              <w:marBottom w:val="0"/>
                                              <w:divBdr>
                                                <w:top w:val="none" w:sz="0" w:space="0" w:color="auto"/>
                                                <w:left w:val="none" w:sz="0" w:space="0" w:color="auto"/>
                                                <w:bottom w:val="none" w:sz="0" w:space="0" w:color="auto"/>
                                                <w:right w:val="none" w:sz="0" w:space="0" w:color="auto"/>
                                              </w:divBdr>
                                            </w:div>
                                            <w:div w:id="626817218">
                                              <w:marLeft w:val="0"/>
                                              <w:marRight w:val="0"/>
                                              <w:marTop w:val="0"/>
                                              <w:marBottom w:val="0"/>
                                              <w:divBdr>
                                                <w:top w:val="none" w:sz="0" w:space="0" w:color="auto"/>
                                                <w:left w:val="none" w:sz="0" w:space="0" w:color="auto"/>
                                                <w:bottom w:val="none" w:sz="0" w:space="0" w:color="auto"/>
                                                <w:right w:val="none" w:sz="0" w:space="0" w:color="auto"/>
                                              </w:divBdr>
                                            </w:div>
                                            <w:div w:id="1767654981">
                                              <w:marLeft w:val="0"/>
                                              <w:marRight w:val="0"/>
                                              <w:marTop w:val="0"/>
                                              <w:marBottom w:val="0"/>
                                              <w:divBdr>
                                                <w:top w:val="none" w:sz="0" w:space="0" w:color="auto"/>
                                                <w:left w:val="none" w:sz="0" w:space="0" w:color="auto"/>
                                                <w:bottom w:val="none" w:sz="0" w:space="0" w:color="auto"/>
                                                <w:right w:val="none" w:sz="0" w:space="0" w:color="auto"/>
                                              </w:divBdr>
                                            </w:div>
                                            <w:div w:id="1900898711">
                                              <w:marLeft w:val="0"/>
                                              <w:marRight w:val="0"/>
                                              <w:marTop w:val="0"/>
                                              <w:marBottom w:val="0"/>
                                              <w:divBdr>
                                                <w:top w:val="none" w:sz="0" w:space="0" w:color="auto"/>
                                                <w:left w:val="none" w:sz="0" w:space="0" w:color="auto"/>
                                                <w:bottom w:val="none" w:sz="0" w:space="0" w:color="auto"/>
                                                <w:right w:val="none" w:sz="0" w:space="0" w:color="auto"/>
                                              </w:divBdr>
                                            </w:div>
                                            <w:div w:id="1680154195">
                                              <w:marLeft w:val="0"/>
                                              <w:marRight w:val="0"/>
                                              <w:marTop w:val="0"/>
                                              <w:marBottom w:val="0"/>
                                              <w:divBdr>
                                                <w:top w:val="none" w:sz="0" w:space="0" w:color="auto"/>
                                                <w:left w:val="none" w:sz="0" w:space="0" w:color="auto"/>
                                                <w:bottom w:val="none" w:sz="0" w:space="0" w:color="auto"/>
                                                <w:right w:val="none" w:sz="0" w:space="0" w:color="auto"/>
                                              </w:divBdr>
                                            </w:div>
                                            <w:div w:id="1513490886">
                                              <w:marLeft w:val="0"/>
                                              <w:marRight w:val="0"/>
                                              <w:marTop w:val="0"/>
                                              <w:marBottom w:val="0"/>
                                              <w:divBdr>
                                                <w:top w:val="none" w:sz="0" w:space="0" w:color="auto"/>
                                                <w:left w:val="none" w:sz="0" w:space="0" w:color="auto"/>
                                                <w:bottom w:val="none" w:sz="0" w:space="0" w:color="auto"/>
                                                <w:right w:val="none" w:sz="0" w:space="0" w:color="auto"/>
                                              </w:divBdr>
                                            </w:div>
                                            <w:div w:id="1802651631">
                                              <w:marLeft w:val="0"/>
                                              <w:marRight w:val="0"/>
                                              <w:marTop w:val="0"/>
                                              <w:marBottom w:val="0"/>
                                              <w:divBdr>
                                                <w:top w:val="none" w:sz="0" w:space="0" w:color="auto"/>
                                                <w:left w:val="none" w:sz="0" w:space="0" w:color="auto"/>
                                                <w:bottom w:val="none" w:sz="0" w:space="0" w:color="auto"/>
                                                <w:right w:val="none" w:sz="0" w:space="0" w:color="auto"/>
                                              </w:divBdr>
                                            </w:div>
                                            <w:div w:id="687216746">
                                              <w:marLeft w:val="0"/>
                                              <w:marRight w:val="0"/>
                                              <w:marTop w:val="0"/>
                                              <w:marBottom w:val="0"/>
                                              <w:divBdr>
                                                <w:top w:val="none" w:sz="0" w:space="0" w:color="auto"/>
                                                <w:left w:val="none" w:sz="0" w:space="0" w:color="auto"/>
                                                <w:bottom w:val="none" w:sz="0" w:space="0" w:color="auto"/>
                                                <w:right w:val="none" w:sz="0" w:space="0" w:color="auto"/>
                                              </w:divBdr>
                                            </w:div>
                                            <w:div w:id="916939320">
                                              <w:marLeft w:val="0"/>
                                              <w:marRight w:val="0"/>
                                              <w:marTop w:val="0"/>
                                              <w:marBottom w:val="0"/>
                                              <w:divBdr>
                                                <w:top w:val="none" w:sz="0" w:space="0" w:color="auto"/>
                                                <w:left w:val="none" w:sz="0" w:space="0" w:color="auto"/>
                                                <w:bottom w:val="none" w:sz="0" w:space="0" w:color="auto"/>
                                                <w:right w:val="none" w:sz="0" w:space="0" w:color="auto"/>
                                              </w:divBdr>
                                            </w:div>
                                            <w:div w:id="446656964">
                                              <w:marLeft w:val="0"/>
                                              <w:marRight w:val="0"/>
                                              <w:marTop w:val="0"/>
                                              <w:marBottom w:val="0"/>
                                              <w:divBdr>
                                                <w:top w:val="none" w:sz="0" w:space="0" w:color="auto"/>
                                                <w:left w:val="none" w:sz="0" w:space="0" w:color="auto"/>
                                                <w:bottom w:val="none" w:sz="0" w:space="0" w:color="auto"/>
                                                <w:right w:val="none" w:sz="0" w:space="0" w:color="auto"/>
                                              </w:divBdr>
                                            </w:div>
                                            <w:div w:id="692848043">
                                              <w:marLeft w:val="0"/>
                                              <w:marRight w:val="0"/>
                                              <w:marTop w:val="0"/>
                                              <w:marBottom w:val="0"/>
                                              <w:divBdr>
                                                <w:top w:val="none" w:sz="0" w:space="0" w:color="auto"/>
                                                <w:left w:val="none" w:sz="0" w:space="0" w:color="auto"/>
                                                <w:bottom w:val="none" w:sz="0" w:space="0" w:color="auto"/>
                                                <w:right w:val="none" w:sz="0" w:space="0" w:color="auto"/>
                                              </w:divBdr>
                                            </w:div>
                                            <w:div w:id="651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801298">
                          <w:marLeft w:val="0"/>
                          <w:marRight w:val="0"/>
                          <w:marTop w:val="150"/>
                          <w:marBottom w:val="0"/>
                          <w:divBdr>
                            <w:top w:val="none" w:sz="0" w:space="0" w:color="auto"/>
                            <w:left w:val="none" w:sz="0" w:space="0" w:color="auto"/>
                            <w:bottom w:val="none" w:sz="0" w:space="0" w:color="auto"/>
                            <w:right w:val="none" w:sz="0" w:space="0" w:color="auto"/>
                          </w:divBdr>
                          <w:divsChild>
                            <w:div w:id="1829516665">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Van-ban-hop-nhat-26-VBHN-VPQH-2019-Luat-Vien-chuc-439198.aspx" TargetMode="External"/><Relationship Id="rId18" Type="http://schemas.openxmlformats.org/officeDocument/2006/relationships/hyperlink" Target="https://thuvienphapluat.vn/van-ban/Bo-may-hanh-chinh/Van-ban-hop-nhat-26-VBHN-VPQH-2019-Luat-Vien-chuc-439198.aspx" TargetMode="External"/><Relationship Id="rId26" Type="http://schemas.openxmlformats.org/officeDocument/2006/relationships/hyperlink" Target="https://thuvienphapluat.vn/van-ban/Bo-may-hanh-chinh/Van-ban-hop-nhat-26-VBHN-VPQH-2019-Luat-Vien-chuc-439198.aspx" TargetMode="External"/><Relationship Id="rId39" Type="http://schemas.openxmlformats.org/officeDocument/2006/relationships/hyperlink" Target="https://thuvienphapluat.vn/van-ban/Bo-may-hanh-chinh/Van-ban-hop-nhat-26-VBHN-VPQH-2019-Luat-Vien-chuc-439198.aspx" TargetMode="External"/><Relationship Id="rId3" Type="http://schemas.microsoft.com/office/2007/relationships/stylesWithEffects" Target="stylesWithEffects.xml"/><Relationship Id="rId21" Type="http://schemas.openxmlformats.org/officeDocument/2006/relationships/hyperlink" Target="https://thuvienphapluat.vn/van-ban/Bo-may-hanh-chinh/Van-ban-hop-nhat-26-VBHN-VPQH-2019-Luat-Vien-chuc-439198.aspx" TargetMode="External"/><Relationship Id="rId34" Type="http://schemas.openxmlformats.org/officeDocument/2006/relationships/hyperlink" Target="https://thuvienphapluat.vn/van-ban/Bo-may-hanh-chinh/Van-ban-hop-nhat-26-VBHN-VPQH-2019-Luat-Vien-chuc-439198.aspx" TargetMode="External"/><Relationship Id="rId42" Type="http://schemas.openxmlformats.org/officeDocument/2006/relationships/hyperlink" Target="https://thuvienphapluat.vn/van-ban/Bo-may-hanh-chinh/Van-ban-hop-nhat-26-VBHN-VPQH-2019-Luat-Vien-chuc-439198.aspx" TargetMode="External"/><Relationship Id="rId47" Type="http://schemas.openxmlformats.org/officeDocument/2006/relationships/hyperlink" Target="http://www.facebook.com/sharer.php?u=https://thuvienphapluat.vn/van-ban/Bo-may-hanh-chinh/Van-ban-hop-nhat-26-VBHN-VPQH-2019-Luat-Vien-chuc-439198.aspx" TargetMode="External"/><Relationship Id="rId50" Type="http://schemas.openxmlformats.org/officeDocument/2006/relationships/fontTable" Target="fontTable.xml"/><Relationship Id="rId7" Type="http://schemas.openxmlformats.org/officeDocument/2006/relationships/hyperlink" Target="https://thuvienphapluat.vn/van-ban/Bo-may-hanh-chinh/Van-ban-hop-nhat-26-VBHN-VPQH-2019-Luat-Vien-chuc-439198.aspx" TargetMode="External"/><Relationship Id="rId12" Type="http://schemas.openxmlformats.org/officeDocument/2006/relationships/hyperlink" Target="https://thuvienphapluat.vn/van-ban/Bo-may-hanh-chinh/Van-ban-hop-nhat-26-VBHN-VPQH-2019-Luat-Vien-chuc-439198.aspx" TargetMode="External"/><Relationship Id="rId17" Type="http://schemas.openxmlformats.org/officeDocument/2006/relationships/hyperlink" Target="https://thuvienphapluat.vn/van-ban/Bo-may-hanh-chinh/Van-ban-hop-nhat-26-VBHN-VPQH-2019-Luat-Vien-chuc-439198.aspx" TargetMode="External"/><Relationship Id="rId25" Type="http://schemas.openxmlformats.org/officeDocument/2006/relationships/hyperlink" Target="https://thuvienphapluat.vn/van-ban/Bo-may-hanh-chinh/Van-ban-hop-nhat-26-VBHN-VPQH-2019-Luat-Vien-chuc-439198.aspx" TargetMode="External"/><Relationship Id="rId33" Type="http://schemas.openxmlformats.org/officeDocument/2006/relationships/hyperlink" Target="https://thuvienphapluat.vn/van-ban/Bo-may-hanh-chinh/Van-ban-hop-nhat-26-VBHN-VPQH-2019-Luat-Vien-chuc-439198.aspx" TargetMode="External"/><Relationship Id="rId38" Type="http://schemas.openxmlformats.org/officeDocument/2006/relationships/hyperlink" Target="https://thuvienphapluat.vn/van-ban/Bo-may-hanh-chinh/Van-ban-hop-nhat-26-VBHN-VPQH-2019-Luat-Vien-chuc-439198.aspx" TargetMode="External"/><Relationship Id="rId46" Type="http://schemas.openxmlformats.org/officeDocument/2006/relationships/hyperlink" Target="https://thuvienphapluat.vn/van-ban/Bo-may-hanh-chinh/Van-ban-hop-nhat-26-VBHN-VPQH-2019-Luat-Vien-chuc-439198.aspx" TargetMode="External"/><Relationship Id="rId2" Type="http://schemas.openxmlformats.org/officeDocument/2006/relationships/styles" Target="styles.xml"/><Relationship Id="rId16" Type="http://schemas.openxmlformats.org/officeDocument/2006/relationships/hyperlink" Target="https://thuvienphapluat.vn/van-ban/Bo-may-hanh-chinh/Van-ban-hop-nhat-26-VBHN-VPQH-2019-Luat-Vien-chuc-439198.aspx" TargetMode="External"/><Relationship Id="rId20" Type="http://schemas.openxmlformats.org/officeDocument/2006/relationships/hyperlink" Target="https://thuvienphapluat.vn/van-ban/Bo-may-hanh-chinh/Van-ban-hop-nhat-26-VBHN-VPQH-2019-Luat-Vien-chuc-439198.aspx" TargetMode="External"/><Relationship Id="rId29" Type="http://schemas.openxmlformats.org/officeDocument/2006/relationships/hyperlink" Target="https://thuvienphapluat.vn/van-ban/Bo-may-hanh-chinh/Van-ban-hop-nhat-26-VBHN-VPQH-2019-Luat-Vien-chuc-439198.aspx" TargetMode="External"/><Relationship Id="rId41" Type="http://schemas.openxmlformats.org/officeDocument/2006/relationships/hyperlink" Target="https://thuvienphapluat.vn/van-ban/Bo-may-hanh-chinh/Van-ban-hop-nhat-26-VBHN-VPQH-2019-Luat-Vien-chuc-439198.aspx" TargetMode="External"/><Relationship Id="rId1" Type="http://schemas.openxmlformats.org/officeDocument/2006/relationships/numbering" Target="numbering.xml"/><Relationship Id="rId6" Type="http://schemas.openxmlformats.org/officeDocument/2006/relationships/hyperlink" Target="https://thuvienphapluat.vn/van-ban/Bo-may-hanh-chinh/Van-ban-hop-nhat-26-VBHN-VPQH-2019-Luat-Vien-chuc-439198.aspx" TargetMode="External"/><Relationship Id="rId11" Type="http://schemas.openxmlformats.org/officeDocument/2006/relationships/hyperlink" Target="https://thuvienphapluat.vn/van-ban/Bo-may-hanh-chinh/Van-ban-hop-nhat-26-VBHN-VPQH-2019-Luat-Vien-chuc-439198.aspx" TargetMode="External"/><Relationship Id="rId24" Type="http://schemas.openxmlformats.org/officeDocument/2006/relationships/hyperlink" Target="https://thuvienphapluat.vn/van-ban/Bo-may-hanh-chinh/Van-ban-hop-nhat-26-VBHN-VPQH-2019-Luat-Vien-chuc-439198.aspx" TargetMode="External"/><Relationship Id="rId32" Type="http://schemas.openxmlformats.org/officeDocument/2006/relationships/hyperlink" Target="https://thuvienphapluat.vn/van-ban/Bo-may-hanh-chinh/Van-ban-hop-nhat-26-VBHN-VPQH-2019-Luat-Vien-chuc-439198.aspx" TargetMode="External"/><Relationship Id="rId37" Type="http://schemas.openxmlformats.org/officeDocument/2006/relationships/hyperlink" Target="https://thuvienphapluat.vn/van-ban/Bo-may-hanh-chinh/Van-ban-hop-nhat-26-VBHN-VPQH-2019-Luat-Vien-chuc-439198.aspx" TargetMode="External"/><Relationship Id="rId40" Type="http://schemas.openxmlformats.org/officeDocument/2006/relationships/hyperlink" Target="https://thuvienphapluat.vn/van-ban/Bo-may-hanh-chinh/Van-ban-hop-nhat-26-VBHN-VPQH-2019-Luat-Vien-chuc-439198.aspx" TargetMode="External"/><Relationship Id="rId45"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https://thuvienphapluat.vn/van-ban/Bo-may-hanh-chinh/Van-ban-hop-nhat-26-VBHN-VPQH-2019-Luat-Vien-chuc-439198.aspx" TargetMode="External"/><Relationship Id="rId23" Type="http://schemas.openxmlformats.org/officeDocument/2006/relationships/hyperlink" Target="https://thuvienphapluat.vn/van-ban/Bo-may-hanh-chinh/Van-ban-hop-nhat-26-VBHN-VPQH-2019-Luat-Vien-chuc-439198.aspx" TargetMode="External"/><Relationship Id="rId28" Type="http://schemas.openxmlformats.org/officeDocument/2006/relationships/hyperlink" Target="https://thuvienphapluat.vn/van-ban/Bo-may-hanh-chinh/Van-ban-hop-nhat-26-VBHN-VPQH-2019-Luat-Vien-chuc-439198.aspx" TargetMode="External"/><Relationship Id="rId36" Type="http://schemas.openxmlformats.org/officeDocument/2006/relationships/hyperlink" Target="https://thuvienphapluat.vn/van-ban/Bo-may-hanh-chinh/Van-ban-hop-nhat-26-VBHN-VPQH-2019-Luat-Vien-chuc-439198.aspx" TargetMode="External"/><Relationship Id="rId49" Type="http://schemas.openxmlformats.org/officeDocument/2006/relationships/hyperlink" Target="https://thuvienphapluat.vn/van-ban/Bo-may-hanh-chinh/Van-ban-hop-nhat-26-VBHN-VPQH-2019-Luat-Vien-chuc-439198.aspx" TargetMode="External"/><Relationship Id="rId10" Type="http://schemas.openxmlformats.org/officeDocument/2006/relationships/hyperlink" Target="https://thuvienphapluat.vn/van-ban/Bo-may-hanh-chinh/Van-ban-hop-nhat-26-VBHN-VPQH-2019-Luat-Vien-chuc-439198.aspx" TargetMode="External"/><Relationship Id="rId19" Type="http://schemas.openxmlformats.org/officeDocument/2006/relationships/hyperlink" Target="https://thuvienphapluat.vn/van-ban/Bo-may-hanh-chinh/Van-ban-hop-nhat-26-VBHN-VPQH-2019-Luat-Vien-chuc-439198.aspx" TargetMode="External"/><Relationship Id="rId31" Type="http://schemas.openxmlformats.org/officeDocument/2006/relationships/hyperlink" Target="https://thuvienphapluat.vn/van-ban/Bo-may-hanh-chinh/Van-ban-hop-nhat-26-VBHN-VPQH-2019-Luat-Vien-chuc-439198.aspx" TargetMode="External"/><Relationship Id="rId44" Type="http://schemas.openxmlformats.org/officeDocument/2006/relationships/hyperlink" Target="https://thuvienphapluat.vn/van-ban/Bo-may-hanh-chinh/Van-ban-hop-nhat-26-VBHN-VPQH-2019-Luat-Vien-chuc-439198.aspx" TargetMode="External"/><Relationship Id="rId4" Type="http://schemas.openxmlformats.org/officeDocument/2006/relationships/settings" Target="settings.xml"/><Relationship Id="rId9" Type="http://schemas.openxmlformats.org/officeDocument/2006/relationships/hyperlink" Target="https://thuvienphapluat.vn/van-ban/Bo-may-hanh-chinh/Van-ban-hop-nhat-26-VBHN-VPQH-2019-Luat-Vien-chuc-439198.aspx" TargetMode="External"/><Relationship Id="rId14" Type="http://schemas.openxmlformats.org/officeDocument/2006/relationships/hyperlink" Target="https://thuvienphapluat.vn/van-ban/Bo-may-hanh-chinh/Van-ban-hop-nhat-26-VBHN-VPQH-2019-Luat-Vien-chuc-439198.aspx" TargetMode="External"/><Relationship Id="rId22" Type="http://schemas.openxmlformats.org/officeDocument/2006/relationships/hyperlink" Target="https://thuvienphapluat.vn/van-ban/Bo-may-hanh-chinh/Van-ban-hop-nhat-26-VBHN-VPQH-2019-Luat-Vien-chuc-439198.aspx" TargetMode="External"/><Relationship Id="rId27" Type="http://schemas.openxmlformats.org/officeDocument/2006/relationships/hyperlink" Target="https://thuvienphapluat.vn/van-ban/Bo-may-hanh-chinh/Van-ban-hop-nhat-26-VBHN-VPQH-2019-Luat-Vien-chuc-439198.aspx" TargetMode="External"/><Relationship Id="rId30" Type="http://schemas.openxmlformats.org/officeDocument/2006/relationships/hyperlink" Target="https://thuvienphapluat.vn/van-ban/Bo-may-hanh-chinh/Van-ban-hop-nhat-26-VBHN-VPQH-2019-Luat-Vien-chuc-439198.aspx" TargetMode="External"/><Relationship Id="rId35" Type="http://schemas.openxmlformats.org/officeDocument/2006/relationships/hyperlink" Target="https://thuvienphapluat.vn/van-ban/Bo-may-hanh-chinh/Van-ban-hop-nhat-26-VBHN-VPQH-2019-Luat-Vien-chuc-439198.aspx" TargetMode="External"/><Relationship Id="rId43" Type="http://schemas.openxmlformats.org/officeDocument/2006/relationships/hyperlink" Target="https://thuvienphapluat.vn/van-ban/Bo-may-hanh-chinh/Van-ban-hop-nhat-26-VBHN-VPQH-2019-Luat-Vien-chuc-439198.aspx" TargetMode="External"/><Relationship Id="rId48" Type="http://schemas.openxmlformats.org/officeDocument/2006/relationships/hyperlink" Target="https://thuvienphapluat.vn/van-ban/Bo-may-hanh-chinh/Van-ban-hop-nhat-26-VBHN-VPQH-2019-Luat-Vien-chuc-439198.aspx" TargetMode="External"/><Relationship Id="rId8" Type="http://schemas.openxmlformats.org/officeDocument/2006/relationships/hyperlink" Target="https://thuvienphapluat.vn/van-ban/Bo-may-hanh-chinh/Van-ban-hop-nhat-26-VBHN-VPQH-2019-Luat-Vien-chuc-439198.asp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2023-10-27T18:40:00Z</dcterms:created>
  <dcterms:modified xsi:type="dcterms:W3CDTF">2023-10-27T19:00:00Z</dcterms:modified>
</cp:coreProperties>
</file>